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9" w:type="dxa"/>
        <w:tblCellMar>
          <w:left w:w="10" w:type="dxa"/>
          <w:right w:w="10" w:type="dxa"/>
        </w:tblCellMar>
        <w:tblLook w:val="04A0" w:firstRow="1" w:lastRow="0" w:firstColumn="1" w:lastColumn="0" w:noHBand="0" w:noVBand="1"/>
      </w:tblPr>
      <w:tblGrid>
        <w:gridCol w:w="4981"/>
        <w:gridCol w:w="4365"/>
      </w:tblGrid>
      <w:tr w:rsidR="00C92C79">
        <w:trPr>
          <w:trHeight w:val="1"/>
        </w:trPr>
        <w:tc>
          <w:tcPr>
            <w:tcW w:w="5136" w:type="dxa"/>
            <w:tcBorders>
              <w:top w:val="single" w:sz="6" w:space="0" w:color="000001"/>
              <w:left w:val="single" w:sz="6" w:space="0" w:color="000001"/>
              <w:bottom w:val="single" w:sz="6" w:space="0" w:color="000001"/>
              <w:right w:val="single" w:sz="6" w:space="0" w:color="000001"/>
            </w:tcBorders>
            <w:shd w:val="clear" w:color="000000" w:fill="FFFFFF"/>
            <w:tcMar>
              <w:left w:w="50" w:type="dxa"/>
              <w:right w:w="50" w:type="dxa"/>
            </w:tcMar>
          </w:tcPr>
          <w:p w:rsidR="00C92C79" w:rsidRDefault="00F6248E">
            <w:pPr>
              <w:spacing w:after="0" w:line="240" w:lineRule="auto"/>
              <w:ind w:right="174" w:firstLine="709"/>
              <w:jc w:val="center"/>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                                                                                                                                                                                                                                                                                                                                                                                                                                                                                                                                                                                                                                                                                                                                                                                                                                                                                                                                                                                                                                                                                                                                                                                                                                                                                                                                                                                                                                                                                                                                                                       </w:t>
            </w:r>
          </w:p>
          <w:p w:rsidR="00C92C79" w:rsidRDefault="00F6248E">
            <w:pPr>
              <w:spacing w:after="0" w:line="240" w:lineRule="auto"/>
              <w:ind w:right="174" w:firstLine="709"/>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СОГЛАСОВАНО:</w:t>
            </w:r>
          </w:p>
          <w:p w:rsidR="00C92C79" w:rsidRDefault="00C92C79">
            <w:pPr>
              <w:spacing w:after="0" w:line="240" w:lineRule="auto"/>
              <w:ind w:right="174" w:firstLine="709"/>
              <w:jc w:val="center"/>
              <w:rPr>
                <w:rFonts w:ascii="Times New Roman" w:eastAsia="Times New Roman" w:hAnsi="Times New Roman" w:cs="Times New Roman"/>
                <w:color w:val="00000A"/>
                <w:sz w:val="24"/>
                <w:shd w:val="clear" w:color="auto" w:fill="FFFFFF"/>
              </w:rPr>
            </w:pPr>
          </w:p>
          <w:p w:rsidR="00C92C79" w:rsidRDefault="00F6248E">
            <w:pPr>
              <w:spacing w:after="0" w:line="240" w:lineRule="auto"/>
              <w:ind w:right="174" w:firstLine="709"/>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Начальник УГХ администрации</w:t>
            </w:r>
          </w:p>
          <w:p w:rsidR="00C92C79" w:rsidRDefault="00C92C79">
            <w:pPr>
              <w:spacing w:after="0" w:line="240" w:lineRule="auto"/>
              <w:ind w:right="174" w:firstLine="709"/>
              <w:jc w:val="center"/>
              <w:rPr>
                <w:rFonts w:ascii="Times New Roman" w:eastAsia="Times New Roman" w:hAnsi="Times New Roman" w:cs="Times New Roman"/>
                <w:color w:val="00000A"/>
                <w:sz w:val="24"/>
                <w:shd w:val="clear" w:color="auto" w:fill="FFFFFF"/>
              </w:rPr>
            </w:pPr>
          </w:p>
          <w:p w:rsidR="00C92C79" w:rsidRDefault="00F6248E">
            <w:pPr>
              <w:spacing w:after="0" w:line="240" w:lineRule="auto"/>
              <w:ind w:right="174" w:firstLine="709"/>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г. Мичуринска</w:t>
            </w:r>
          </w:p>
          <w:p w:rsidR="00C92C79" w:rsidRDefault="00F6248E">
            <w:pPr>
              <w:spacing w:after="0" w:line="240" w:lineRule="auto"/>
              <w:ind w:right="174" w:firstLine="709"/>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________________</w:t>
            </w:r>
            <w:proofErr w:type="spellStart"/>
            <w:r>
              <w:rPr>
                <w:rFonts w:ascii="Times New Roman" w:eastAsia="Times New Roman" w:hAnsi="Times New Roman" w:cs="Times New Roman"/>
                <w:color w:val="00000A"/>
                <w:sz w:val="24"/>
                <w:shd w:val="clear" w:color="auto" w:fill="FFFFFF"/>
              </w:rPr>
              <w:t>М.А.Самылина</w:t>
            </w:r>
            <w:proofErr w:type="spellEnd"/>
          </w:p>
          <w:p w:rsidR="00C92C79" w:rsidRDefault="00F6248E">
            <w:pPr>
              <w:spacing w:after="0" w:line="240" w:lineRule="auto"/>
              <w:ind w:right="174" w:firstLine="709"/>
            </w:pPr>
            <w:r>
              <w:rPr>
                <w:rFonts w:ascii="Times New Roman" w:eastAsia="Times New Roman" w:hAnsi="Times New Roman" w:cs="Times New Roman"/>
                <w:color w:val="00000A"/>
                <w:sz w:val="24"/>
                <w:shd w:val="clear" w:color="auto" w:fill="FFFFFF"/>
              </w:rPr>
              <w:t>«___»__________________2017 г.</w:t>
            </w:r>
          </w:p>
        </w:tc>
        <w:tc>
          <w:tcPr>
            <w:tcW w:w="4660" w:type="dxa"/>
            <w:tcBorders>
              <w:top w:val="single" w:sz="6" w:space="0" w:color="000001"/>
              <w:left w:val="single" w:sz="6" w:space="0" w:color="000001"/>
              <w:bottom w:val="single" w:sz="6" w:space="0" w:color="000001"/>
              <w:right w:val="single" w:sz="6" w:space="0" w:color="000001"/>
            </w:tcBorders>
            <w:shd w:val="clear" w:color="000000" w:fill="FFFFFF"/>
            <w:tcMar>
              <w:left w:w="50" w:type="dxa"/>
              <w:right w:w="50" w:type="dxa"/>
            </w:tcMar>
          </w:tcPr>
          <w:p w:rsidR="00C92C79" w:rsidRDefault="00C92C79">
            <w:pPr>
              <w:spacing w:after="0" w:line="240" w:lineRule="auto"/>
              <w:ind w:right="174" w:firstLine="72"/>
              <w:jc w:val="center"/>
              <w:rPr>
                <w:rFonts w:ascii="Times New Roman" w:eastAsia="Times New Roman" w:hAnsi="Times New Roman" w:cs="Times New Roman"/>
                <w:color w:val="00000A"/>
                <w:sz w:val="28"/>
                <w:shd w:val="clear" w:color="auto" w:fill="FFFFFF"/>
              </w:rPr>
            </w:pPr>
          </w:p>
          <w:p w:rsidR="00C92C79" w:rsidRDefault="00C92C79">
            <w:pPr>
              <w:spacing w:after="0" w:line="240" w:lineRule="auto"/>
              <w:ind w:right="174" w:firstLine="72"/>
              <w:jc w:val="center"/>
              <w:rPr>
                <w:rFonts w:ascii="Times New Roman" w:eastAsia="Times New Roman" w:hAnsi="Times New Roman" w:cs="Times New Roman"/>
                <w:color w:val="00000A"/>
                <w:sz w:val="28"/>
                <w:shd w:val="clear" w:color="auto" w:fill="FFFFFF"/>
              </w:rPr>
            </w:pPr>
          </w:p>
          <w:p w:rsidR="00C92C79" w:rsidRDefault="00C92C79">
            <w:pPr>
              <w:spacing w:after="0" w:line="240" w:lineRule="auto"/>
              <w:ind w:right="174" w:firstLine="72"/>
              <w:jc w:val="center"/>
              <w:rPr>
                <w:rFonts w:ascii="Times New Roman" w:eastAsia="Times New Roman" w:hAnsi="Times New Roman" w:cs="Times New Roman"/>
                <w:color w:val="00000A"/>
                <w:sz w:val="28"/>
                <w:shd w:val="clear" w:color="auto" w:fill="FFFFFF"/>
              </w:rPr>
            </w:pPr>
          </w:p>
          <w:p w:rsidR="00C92C79" w:rsidRDefault="00C92C79">
            <w:pPr>
              <w:spacing w:after="0" w:line="240" w:lineRule="auto"/>
              <w:ind w:right="174" w:firstLine="72"/>
              <w:jc w:val="center"/>
              <w:rPr>
                <w:rFonts w:ascii="Times New Roman" w:eastAsia="Times New Roman" w:hAnsi="Times New Roman" w:cs="Times New Roman"/>
                <w:color w:val="00000A"/>
                <w:sz w:val="28"/>
                <w:shd w:val="clear" w:color="auto" w:fill="FFFFFF"/>
              </w:rPr>
            </w:pPr>
          </w:p>
          <w:p w:rsidR="00C92C79" w:rsidRDefault="00C92C79">
            <w:pPr>
              <w:spacing w:after="0" w:line="240" w:lineRule="auto"/>
              <w:ind w:right="174" w:firstLine="72"/>
              <w:jc w:val="center"/>
              <w:rPr>
                <w:rFonts w:ascii="Times New Roman" w:eastAsia="Times New Roman" w:hAnsi="Times New Roman" w:cs="Times New Roman"/>
                <w:color w:val="00000A"/>
                <w:sz w:val="28"/>
                <w:shd w:val="clear" w:color="auto" w:fill="FFFFFF"/>
              </w:rPr>
            </w:pPr>
          </w:p>
          <w:p w:rsidR="00C92C79" w:rsidRDefault="00C92C79">
            <w:pPr>
              <w:spacing w:after="0" w:line="240" w:lineRule="auto"/>
              <w:jc w:val="right"/>
              <w:rPr>
                <w:rFonts w:ascii="Times New Roman" w:eastAsia="Times New Roman" w:hAnsi="Times New Roman" w:cs="Times New Roman"/>
                <w:color w:val="00000A"/>
                <w:sz w:val="28"/>
                <w:shd w:val="clear" w:color="auto" w:fill="FFFFFF"/>
              </w:rPr>
            </w:pPr>
          </w:p>
          <w:p w:rsidR="00C92C79" w:rsidRDefault="00C92C79">
            <w:pPr>
              <w:spacing w:after="0" w:line="240" w:lineRule="auto"/>
              <w:jc w:val="right"/>
              <w:rPr>
                <w:rFonts w:ascii="Times New Roman" w:eastAsia="Times New Roman" w:hAnsi="Times New Roman" w:cs="Times New Roman"/>
                <w:color w:val="00000A"/>
                <w:sz w:val="28"/>
                <w:shd w:val="clear" w:color="auto" w:fill="FFFFFF"/>
              </w:rPr>
            </w:pPr>
          </w:p>
          <w:p w:rsidR="00C92C79" w:rsidRDefault="00C92C79">
            <w:pPr>
              <w:spacing w:after="0" w:line="240" w:lineRule="auto"/>
              <w:jc w:val="right"/>
              <w:rPr>
                <w:rFonts w:ascii="Times New Roman" w:eastAsia="Times New Roman" w:hAnsi="Times New Roman" w:cs="Times New Roman"/>
                <w:color w:val="00000A"/>
                <w:sz w:val="28"/>
                <w:shd w:val="clear" w:color="auto" w:fill="FFFFFF"/>
              </w:rPr>
            </w:pPr>
          </w:p>
          <w:p w:rsidR="00C92C79" w:rsidRDefault="00F6248E">
            <w:pPr>
              <w:spacing w:after="0" w:line="240" w:lineRule="auto"/>
              <w:jc w:val="right"/>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УТВЕРЖДЕНА</w:t>
            </w:r>
          </w:p>
          <w:p w:rsidR="00C92C79" w:rsidRDefault="00F6248E">
            <w:pPr>
              <w:spacing w:after="0" w:line="240" w:lineRule="auto"/>
              <w:jc w:val="right"/>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постановлением администрации города Мичуринска Тамбовской области </w:t>
            </w:r>
          </w:p>
          <w:p w:rsidR="00C92C79" w:rsidRDefault="00F6248E">
            <w:pPr>
              <w:spacing w:after="0" w:line="240" w:lineRule="auto"/>
              <w:ind w:firstLine="72"/>
              <w:jc w:val="right"/>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от 03.04. 2017 №  713    </w:t>
            </w:r>
          </w:p>
          <w:p w:rsidR="00C92C79" w:rsidRDefault="00C92C79">
            <w:pPr>
              <w:spacing w:after="0" w:line="240" w:lineRule="auto"/>
              <w:ind w:right="174" w:firstLine="709"/>
              <w:jc w:val="right"/>
              <w:rPr>
                <w:rFonts w:ascii="Times New Roman" w:eastAsia="Times New Roman" w:hAnsi="Times New Roman" w:cs="Times New Roman"/>
                <w:color w:val="00000A"/>
                <w:sz w:val="28"/>
                <w:shd w:val="clear" w:color="auto" w:fill="FFFFFF"/>
              </w:rPr>
            </w:pPr>
          </w:p>
          <w:p w:rsidR="00C92C79" w:rsidRDefault="00C92C79">
            <w:pPr>
              <w:spacing w:after="0" w:line="240" w:lineRule="auto"/>
            </w:pPr>
          </w:p>
        </w:tc>
      </w:tr>
    </w:tbl>
    <w:p w:rsidR="00C92C79" w:rsidRDefault="00C92C79">
      <w:pPr>
        <w:spacing w:after="0" w:line="240" w:lineRule="auto"/>
        <w:ind w:right="174" w:firstLine="709"/>
        <w:jc w:val="center"/>
        <w:rPr>
          <w:rFonts w:ascii="Times New Roman" w:eastAsia="Times New Roman" w:hAnsi="Times New Roman" w:cs="Times New Roman"/>
          <w:color w:val="00000A"/>
          <w:sz w:val="24"/>
          <w:shd w:val="clear" w:color="auto" w:fill="FFFFFF"/>
        </w:rPr>
      </w:pPr>
    </w:p>
    <w:p w:rsidR="00C92C79" w:rsidRDefault="00C92C79">
      <w:pPr>
        <w:spacing w:after="0" w:line="240" w:lineRule="auto"/>
        <w:ind w:firstLine="709"/>
        <w:jc w:val="center"/>
        <w:rPr>
          <w:rFonts w:ascii="Times New Roman" w:eastAsia="Times New Roman" w:hAnsi="Times New Roman" w:cs="Times New Roman"/>
          <w:color w:val="00000A"/>
          <w:sz w:val="24"/>
          <w:shd w:val="clear" w:color="auto" w:fill="FFFFFF"/>
        </w:rPr>
      </w:pPr>
    </w:p>
    <w:p w:rsidR="00C92C79" w:rsidRDefault="00F6248E">
      <w:pPr>
        <w:spacing w:after="0" w:line="240" w:lineRule="auto"/>
        <w:ind w:firstLine="709"/>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Документация об открытом аукционе</w:t>
      </w:r>
    </w:p>
    <w:p w:rsidR="00C92C79" w:rsidRDefault="00F6248E">
      <w:pPr>
        <w:spacing w:after="0" w:line="240" w:lineRule="auto"/>
        <w:ind w:firstLine="709"/>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в электронной форме</w:t>
      </w:r>
    </w:p>
    <w:p w:rsidR="00C92C79" w:rsidRDefault="00F6248E">
      <w:pPr>
        <w:spacing w:after="0" w:line="240" w:lineRule="auto"/>
        <w:ind w:firstLine="709"/>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w:t>
      </w:r>
    </w:p>
    <w:p w:rsidR="00C92C79" w:rsidRDefault="00F6248E">
      <w:pPr>
        <w:tabs>
          <w:tab w:val="left" w:pos="3420"/>
        </w:tabs>
        <w:suppressAutoHyphens/>
        <w:spacing w:after="0" w:line="240" w:lineRule="auto"/>
        <w:ind w:right="-131" w:firstLine="567"/>
        <w:jc w:val="center"/>
        <w:rPr>
          <w:rFonts w:ascii="Times New Roman" w:eastAsia="Times New Roman" w:hAnsi="Times New Roman" w:cs="Times New Roman"/>
          <w:b/>
          <w:color w:val="00000A"/>
          <w:sz w:val="24"/>
          <w:shd w:val="clear" w:color="auto" w:fill="FFFFFF"/>
        </w:rPr>
      </w:pPr>
      <w:r>
        <w:rPr>
          <w:rFonts w:ascii="Times New Roman" w:eastAsia="Times New Roman" w:hAnsi="Times New Roman" w:cs="Times New Roman"/>
          <w:color w:val="000000"/>
          <w:sz w:val="28"/>
          <w:shd w:val="clear" w:color="auto" w:fill="FFFFFF"/>
        </w:rPr>
        <w:t xml:space="preserve">на право заключения договора, на </w:t>
      </w:r>
      <w:r>
        <w:rPr>
          <w:rFonts w:ascii="Times New Roman" w:eastAsia="Times New Roman" w:hAnsi="Times New Roman" w:cs="Times New Roman"/>
          <w:color w:val="00000A"/>
          <w:sz w:val="28"/>
          <w:shd w:val="clear" w:color="auto" w:fill="FFFFFF"/>
        </w:rPr>
        <w:t xml:space="preserve">выполнение работ по капитальному ремонту </w:t>
      </w:r>
      <w:r>
        <w:rPr>
          <w:rFonts w:ascii="Times New Roman" w:eastAsia="Times New Roman" w:hAnsi="Times New Roman" w:cs="Times New Roman"/>
          <w:color w:val="000000"/>
          <w:sz w:val="28"/>
          <w:shd w:val="clear" w:color="auto" w:fill="FFFFFF"/>
        </w:rPr>
        <w:t>общего имущества (ремонт кровли) в многоквартирном доме, расположенном по адресу: г. Мичуринск Тамбовской области ул. Красная,89а</w:t>
      </w:r>
    </w:p>
    <w:p w:rsidR="00C92C79" w:rsidRDefault="00C92C79">
      <w:pPr>
        <w:keepNext/>
        <w:spacing w:line="254" w:lineRule="auto"/>
        <w:ind w:right="-2"/>
        <w:jc w:val="center"/>
        <w:rPr>
          <w:rFonts w:ascii="Calibri" w:eastAsia="Calibri" w:hAnsi="Calibri" w:cs="Calibri"/>
          <w:color w:val="00000A"/>
          <w:shd w:val="clear" w:color="auto" w:fill="FFFFFF"/>
        </w:rPr>
      </w:pPr>
    </w:p>
    <w:p w:rsidR="00C92C79" w:rsidRDefault="00C92C79">
      <w:pPr>
        <w:spacing w:after="0" w:line="240" w:lineRule="auto"/>
        <w:ind w:right="174" w:firstLine="709"/>
        <w:jc w:val="center"/>
        <w:rPr>
          <w:rFonts w:ascii="Times New Roman" w:eastAsia="Times New Roman" w:hAnsi="Times New Roman" w:cs="Times New Roman"/>
          <w:b/>
          <w:color w:val="00000A"/>
          <w:sz w:val="28"/>
          <w:shd w:val="clear" w:color="auto" w:fill="FFFFFF"/>
        </w:rPr>
      </w:pPr>
    </w:p>
    <w:p w:rsidR="00C92C79" w:rsidRDefault="00C92C79">
      <w:pPr>
        <w:spacing w:after="0" w:line="240" w:lineRule="auto"/>
        <w:ind w:right="174" w:firstLine="709"/>
        <w:jc w:val="center"/>
        <w:rPr>
          <w:rFonts w:ascii="Times New Roman" w:eastAsia="Times New Roman" w:hAnsi="Times New Roman" w:cs="Times New Roman"/>
          <w:color w:val="00000A"/>
          <w:sz w:val="28"/>
          <w:shd w:val="clear" w:color="auto" w:fill="FFFFFF"/>
        </w:rPr>
      </w:pPr>
    </w:p>
    <w:p w:rsidR="00C92C79" w:rsidRDefault="00C92C79">
      <w:pPr>
        <w:spacing w:after="0" w:line="240" w:lineRule="auto"/>
        <w:ind w:right="174" w:firstLine="709"/>
        <w:jc w:val="center"/>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jc w:val="both"/>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spacing w:after="0" w:line="240" w:lineRule="auto"/>
        <w:ind w:right="174" w:firstLine="709"/>
        <w:rPr>
          <w:rFonts w:ascii="Times New Roman" w:eastAsia="Times New Roman" w:hAnsi="Times New Roman" w:cs="Times New Roman"/>
          <w:color w:val="00000A"/>
          <w:sz w:val="24"/>
          <w:shd w:val="clear" w:color="auto" w:fill="FFFFFF"/>
        </w:rPr>
      </w:pPr>
    </w:p>
    <w:p w:rsidR="00C92C79" w:rsidRDefault="00C92C79">
      <w:pPr>
        <w:tabs>
          <w:tab w:val="left" w:pos="4305"/>
        </w:tabs>
        <w:spacing w:after="0" w:line="240" w:lineRule="auto"/>
        <w:ind w:right="174"/>
        <w:jc w:val="center"/>
        <w:rPr>
          <w:rFonts w:ascii="Times New Roman" w:eastAsia="Times New Roman" w:hAnsi="Times New Roman" w:cs="Times New Roman"/>
          <w:color w:val="00000A"/>
          <w:sz w:val="24"/>
          <w:shd w:val="clear" w:color="auto" w:fill="FFFFFF"/>
        </w:rPr>
      </w:pPr>
    </w:p>
    <w:p w:rsidR="00C92C79" w:rsidRDefault="00F6248E">
      <w:pPr>
        <w:tabs>
          <w:tab w:val="left" w:pos="4305"/>
        </w:tabs>
        <w:spacing w:after="0" w:line="240" w:lineRule="auto"/>
        <w:ind w:right="174"/>
        <w:jc w:val="center"/>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г. Мичуринск</w:t>
      </w:r>
    </w:p>
    <w:p w:rsidR="00C92C79" w:rsidRDefault="00F6248E">
      <w:pPr>
        <w:tabs>
          <w:tab w:val="left" w:pos="4305"/>
        </w:tabs>
        <w:spacing w:after="0" w:line="240" w:lineRule="auto"/>
        <w:ind w:right="174"/>
        <w:jc w:val="center"/>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2017 г.</w:t>
      </w:r>
    </w:p>
    <w:p w:rsidR="00F6248E" w:rsidRDefault="00F6248E">
      <w:pPr>
        <w:tabs>
          <w:tab w:val="left" w:pos="284"/>
        </w:tabs>
        <w:spacing w:line="254" w:lineRule="auto"/>
        <w:jc w:val="center"/>
        <w:rPr>
          <w:rFonts w:ascii="Times New Roman" w:eastAsia="Times New Roman" w:hAnsi="Times New Roman" w:cs="Times New Roman"/>
          <w:b/>
          <w:color w:val="00000A"/>
          <w:sz w:val="28"/>
          <w:shd w:val="clear" w:color="auto" w:fill="FFFFFF"/>
        </w:rPr>
      </w:pPr>
    </w:p>
    <w:p w:rsidR="00C92C79" w:rsidRDefault="00F6248E">
      <w:pPr>
        <w:tabs>
          <w:tab w:val="left" w:pos="284"/>
        </w:tabs>
        <w:spacing w:line="254"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1.Термины и определения</w:t>
      </w:r>
    </w:p>
    <w:p w:rsidR="00C92C79" w:rsidRDefault="00F6248E">
      <w:pPr>
        <w:spacing w:after="0" w:line="240" w:lineRule="auto"/>
        <w:ind w:firstLine="567"/>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документации об электронном аукционе используются следующие понятия, термины и сокращения:</w:t>
      </w:r>
    </w:p>
    <w:p w:rsidR="00C92C79" w:rsidRDefault="00F6248E">
      <w:pPr>
        <w:spacing w:after="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«заинтересованное лицо»</w:t>
      </w:r>
      <w:r>
        <w:rPr>
          <w:rFonts w:ascii="Times New Roman" w:eastAsia="Times New Roman" w:hAnsi="Times New Roman" w:cs="Times New Roman"/>
          <w:color w:val="00000A"/>
          <w:sz w:val="28"/>
          <w:shd w:val="clear" w:color="auto" w:fill="FFFFFF"/>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C92C79" w:rsidRDefault="00F6248E">
      <w:pPr>
        <w:spacing w:after="0" w:line="240" w:lineRule="auto"/>
        <w:rPr>
          <w:rFonts w:ascii="Liberation Serif" w:eastAsia="Liberation Serif" w:hAnsi="Liberation Serif" w:cs="Liberation Serif"/>
          <w:sz w:val="24"/>
        </w:rPr>
      </w:pPr>
      <w:r>
        <w:rPr>
          <w:rFonts w:ascii="Times New Roman" w:eastAsia="Times New Roman" w:hAnsi="Times New Roman" w:cs="Times New Roman"/>
          <w:b/>
          <w:color w:val="000000"/>
          <w:sz w:val="28"/>
          <w:shd w:val="clear" w:color="auto" w:fill="FFFFFF"/>
        </w:rPr>
        <w:t xml:space="preserve"> «официальный сайт» </w:t>
      </w:r>
      <w:r>
        <w:rPr>
          <w:rFonts w:ascii="Times New Roman" w:eastAsia="Times New Roman" w:hAnsi="Times New Roman" w:cs="Times New Roman"/>
          <w:color w:val="000000"/>
          <w:sz w:val="28"/>
          <w:shd w:val="clear" w:color="auto" w:fill="FFFFFF"/>
        </w:rPr>
        <w:t xml:space="preserve">–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сайт Управления ТЭК и ЖКХ Тамбовской области в информационно-телекоммуникационной сети "Интернет" - </w:t>
      </w:r>
      <w:hyperlink r:id="rId5">
        <w:r>
          <w:rPr>
            <w:rFonts w:ascii="Times New Roman" w:eastAsia="Times New Roman" w:hAnsi="Times New Roman" w:cs="Times New Roman"/>
            <w:color w:val="000000"/>
            <w:sz w:val="28"/>
            <w:u w:val="single"/>
            <w:shd w:val="clear" w:color="auto" w:fill="FFFFFF"/>
          </w:rPr>
          <w:t>http://gkh.tmbreg.ru</w:t>
        </w:r>
      </w:hyperlink>
      <w:r>
        <w:rPr>
          <w:rFonts w:ascii="Times New Roman" w:eastAsia="Times New Roman" w:hAnsi="Times New Roman" w:cs="Times New Roman"/>
          <w:color w:val="000000"/>
          <w:sz w:val="28"/>
          <w:shd w:val="clear" w:color="auto" w:fill="FFFFFF"/>
        </w:rPr>
        <w:t>;</w:t>
      </w:r>
    </w:p>
    <w:p w:rsidR="00C92C79" w:rsidRDefault="00F6248E">
      <w:pPr>
        <w:spacing w:after="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«реестр квалифицированных подрядных организаций» </w:t>
      </w:r>
      <w:r>
        <w:rPr>
          <w:rFonts w:ascii="Times New Roman" w:eastAsia="Times New Roman" w:hAnsi="Times New Roman" w:cs="Times New Roman"/>
          <w:color w:val="00000A"/>
          <w:sz w:val="28"/>
          <w:shd w:val="clear" w:color="auto" w:fill="FFFFFF"/>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Тамбовской области</w:t>
      </w:r>
      <w:r>
        <w:rPr>
          <w:rFonts w:ascii="Times New Roman" w:eastAsia="Times New Roman" w:hAnsi="Times New Roman" w:cs="Times New Roman"/>
          <w:i/>
          <w:color w:val="00000A"/>
          <w:sz w:val="28"/>
          <w:shd w:val="clear" w:color="auto" w:fill="FFFFFF"/>
        </w:rPr>
        <w:t xml:space="preserve"> </w:t>
      </w:r>
      <w:r>
        <w:rPr>
          <w:rFonts w:ascii="Times New Roman" w:eastAsia="Times New Roman" w:hAnsi="Times New Roman" w:cs="Times New Roman"/>
          <w:color w:val="00000A"/>
          <w:sz w:val="28"/>
          <w:shd w:val="clear" w:color="auto" w:fill="FFFFFF"/>
        </w:rPr>
        <w:t>по установленному предмету электронного аукциона;</w:t>
      </w:r>
    </w:p>
    <w:p w:rsidR="00C92C79" w:rsidRDefault="00F6248E">
      <w:pPr>
        <w:spacing w:after="0" w:line="240"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«заказчик» - </w:t>
      </w:r>
      <w:r>
        <w:rPr>
          <w:rFonts w:ascii="Times New Roman" w:eastAsia="Times New Roman" w:hAnsi="Times New Roman" w:cs="Times New Roman"/>
          <w:color w:val="00000A"/>
          <w:sz w:val="28"/>
          <w:shd w:val="clear" w:color="auto" w:fill="FFFFFF"/>
        </w:rPr>
        <w:t>региональный оператор,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r>
        <w:rPr>
          <w:rFonts w:ascii="Times New Roman" w:eastAsia="Times New Roman" w:hAnsi="Times New Roman" w:cs="Times New Roman"/>
          <w:b/>
          <w:color w:val="00000A"/>
          <w:sz w:val="28"/>
          <w:shd w:val="clear" w:color="auto" w:fill="FFFFFF"/>
        </w:rPr>
        <w:t xml:space="preserve"> </w:t>
      </w:r>
    </w:p>
    <w:p w:rsidR="00C92C79" w:rsidRDefault="00F6248E">
      <w:pPr>
        <w:spacing w:after="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 «участник электронного аукциона»</w:t>
      </w:r>
      <w:r>
        <w:rPr>
          <w:rFonts w:ascii="Times New Roman" w:eastAsia="Times New Roman" w:hAnsi="Times New Roman" w:cs="Times New Roman"/>
          <w:color w:val="00000A"/>
          <w:sz w:val="28"/>
          <w:shd w:val="clear" w:color="auto" w:fill="FFFFFF"/>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C92C79" w:rsidRDefault="00F6248E">
      <w:pPr>
        <w:spacing w:after="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«электронный аукцион»</w:t>
      </w:r>
      <w:r>
        <w:rPr>
          <w:rFonts w:ascii="Times New Roman" w:eastAsia="Times New Roman" w:hAnsi="Times New Roman" w:cs="Times New Roman"/>
          <w:color w:val="00000A"/>
          <w:sz w:val="28"/>
          <w:shd w:val="clear" w:color="auto" w:fill="FFFFFF"/>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92C79" w:rsidRDefault="00F6248E">
      <w:pPr>
        <w:spacing w:after="0" w:line="240" w:lineRule="auto"/>
        <w:jc w:val="both"/>
        <w:rPr>
          <w:rFonts w:ascii="Liberation Serif" w:eastAsia="Liberation Serif" w:hAnsi="Liberation Serif" w:cs="Liberation Serif"/>
          <w:sz w:val="24"/>
        </w:rPr>
      </w:pPr>
      <w:r>
        <w:rPr>
          <w:rFonts w:ascii="Times New Roman" w:eastAsia="Times New Roman" w:hAnsi="Times New Roman" w:cs="Times New Roman"/>
          <w:b/>
          <w:color w:val="00000A"/>
          <w:sz w:val="28"/>
          <w:shd w:val="clear" w:color="auto" w:fill="FFFFFF"/>
        </w:rPr>
        <w:t>«электронная площадка»</w:t>
      </w:r>
      <w:r>
        <w:rPr>
          <w:rFonts w:ascii="Times New Roman" w:eastAsia="Times New Roman" w:hAnsi="Times New Roman" w:cs="Times New Roman"/>
          <w:color w:val="00000A"/>
          <w:sz w:val="28"/>
          <w:shd w:val="clear" w:color="auto" w:fill="FFFFFF"/>
        </w:rPr>
        <w:t xml:space="preserve"> - сайт в информационно-телекоммуникационной сети «Интернет», на котором проводятся электронные аукционы </w:t>
      </w:r>
      <w:hyperlink r:id="rId6">
        <w:r>
          <w:rPr>
            <w:rFonts w:ascii="Times New Roman" w:eastAsia="Times New Roman" w:hAnsi="Times New Roman" w:cs="Times New Roman"/>
            <w:color w:val="0000FF"/>
            <w:u w:val="single"/>
            <w:shd w:val="clear" w:color="auto" w:fill="FFFFFF"/>
          </w:rPr>
          <w:t>https://www.roseltorg.ru/</w:t>
        </w:r>
      </w:hyperlink>
      <w:r>
        <w:rPr>
          <w:rFonts w:ascii="Times New Roman" w:eastAsia="Times New Roman" w:hAnsi="Times New Roman" w:cs="Times New Roman"/>
          <w:color w:val="00000A"/>
          <w:sz w:val="28"/>
          <w:shd w:val="clear" w:color="auto" w:fill="FFFFFF"/>
        </w:rPr>
        <w:t>.</w:t>
      </w:r>
    </w:p>
    <w:p w:rsidR="00C92C79" w:rsidRDefault="00C92C79">
      <w:pPr>
        <w:spacing w:after="0" w:line="240" w:lineRule="auto"/>
        <w:jc w:val="both"/>
        <w:rPr>
          <w:rFonts w:ascii="Times New Roman" w:eastAsia="Times New Roman" w:hAnsi="Times New Roman" w:cs="Times New Roman"/>
          <w:b/>
          <w:color w:val="00000A"/>
          <w:sz w:val="28"/>
          <w:shd w:val="clear" w:color="auto" w:fill="FFFFFF"/>
        </w:rPr>
      </w:pPr>
    </w:p>
    <w:p w:rsidR="00C92C79" w:rsidRDefault="00F6248E">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b/>
          <w:color w:val="00000A"/>
          <w:sz w:val="28"/>
          <w:shd w:val="clear" w:color="auto" w:fill="FFFFFF"/>
        </w:rPr>
        <w:t>2.Общие положения.</w:t>
      </w:r>
    </w:p>
    <w:p w:rsidR="00C92C79" w:rsidRDefault="00C92C79">
      <w:pPr>
        <w:suppressAutoHyphens/>
        <w:spacing w:after="0" w:line="240" w:lineRule="auto"/>
        <w:jc w:val="center"/>
        <w:rPr>
          <w:rFonts w:ascii="Times New Roman" w:eastAsia="Times New Roman" w:hAnsi="Times New Roman" w:cs="Times New Roman"/>
          <w:color w:val="00000A"/>
          <w:sz w:val="28"/>
          <w:shd w:val="clear" w:color="auto" w:fill="FFFFFF"/>
        </w:rPr>
      </w:pPr>
    </w:p>
    <w:p w:rsidR="00C92C79" w:rsidRDefault="00F6248E">
      <w:pPr>
        <w:suppressAutoHyphens/>
        <w:spacing w:after="0" w:line="240" w:lineRule="auto"/>
        <w:jc w:val="both"/>
        <w:rPr>
          <w:rFonts w:ascii="Times New Roman" w:eastAsia="Times New Roman" w:hAnsi="Times New Roman" w:cs="Times New Roman"/>
          <w:b/>
          <w:color w:val="00000A"/>
          <w:sz w:val="28"/>
          <w:shd w:val="clear" w:color="auto" w:fill="FFFFFF"/>
        </w:rPr>
      </w:pPr>
      <w:r>
        <w:rPr>
          <w:rFonts w:ascii="Times New Roman CYR" w:eastAsia="Times New Roman CYR" w:hAnsi="Times New Roman CYR" w:cs="Times New Roman CYR"/>
          <w:color w:val="00000A"/>
          <w:sz w:val="28"/>
          <w:shd w:val="clear" w:color="auto" w:fill="FFFFFF"/>
        </w:rPr>
        <w:tab/>
      </w: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4"/>
          <w:shd w:val="clear" w:color="auto" w:fill="FFFFFF"/>
        </w:rPr>
        <w:lastRenderedPageBreak/>
        <w:t xml:space="preserve">   </w:t>
      </w:r>
      <w:r>
        <w:rPr>
          <w:rFonts w:ascii="Times New Roman" w:eastAsia="Times New Roman" w:hAnsi="Times New Roman" w:cs="Times New Roman"/>
          <w:b/>
          <w:color w:val="00000A"/>
          <w:sz w:val="28"/>
          <w:shd w:val="clear" w:color="auto" w:fill="FFFFFF"/>
        </w:rPr>
        <w:t>2.Общие положения.</w:t>
      </w:r>
    </w:p>
    <w:p w:rsidR="00C92C79" w:rsidRDefault="00C92C79">
      <w:pPr>
        <w:suppressAutoHyphens/>
        <w:spacing w:after="0" w:line="240" w:lineRule="auto"/>
        <w:jc w:val="center"/>
        <w:rPr>
          <w:rFonts w:ascii="Times New Roman" w:eastAsia="Times New Roman" w:hAnsi="Times New Roman" w:cs="Times New Roman"/>
          <w:color w:val="00000A"/>
          <w:sz w:val="28"/>
          <w:shd w:val="clear" w:color="auto" w:fill="FFFFFF"/>
        </w:rPr>
      </w:pPr>
    </w:p>
    <w:p w:rsidR="00C92C79" w:rsidRDefault="00F6248E">
      <w:pPr>
        <w:suppressAutoHyphens/>
        <w:spacing w:after="0" w:line="240" w:lineRule="auto"/>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ab/>
        <w:t>1.Настоящая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2.Заказчик - управление городского хозяйства администрации города Мичуринска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городе Мичуринске тамбовской области, предмет и условия которого указаны в разделе     </w:t>
      </w:r>
      <w:proofErr w:type="gramStart"/>
      <w:r>
        <w:rPr>
          <w:rFonts w:ascii="Times New Roman" w:eastAsia="Times New Roman" w:hAnsi="Times New Roman" w:cs="Times New Roman"/>
          <w:color w:val="00000A"/>
          <w:sz w:val="28"/>
          <w:shd w:val="clear" w:color="auto" w:fill="FFFFFF"/>
        </w:rPr>
        <w:t xml:space="preserve">   «</w:t>
      </w:r>
      <w:proofErr w:type="gramEnd"/>
      <w:r>
        <w:rPr>
          <w:rFonts w:ascii="Times New Roman" w:eastAsia="Times New Roman" w:hAnsi="Times New Roman" w:cs="Times New Roman"/>
          <w:color w:val="00000A"/>
          <w:sz w:val="28"/>
          <w:shd w:val="clear" w:color="auto" w:fill="FFFFFF"/>
        </w:rPr>
        <w:t>10. Информационная карта», в соответствии с процедурами, условиями и положениями Документации об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3.Место, условия и сроки (периоды) выполнения работ и (или) оказания услуг определяются в разделах «15.График выполнения работ (оказания услуг), включая стоимость этапов выполнения работ (оказания услуг)</w:t>
      </w:r>
      <w:proofErr w:type="gramStart"/>
      <w:r>
        <w:rPr>
          <w:rFonts w:ascii="Times New Roman" w:eastAsia="Times New Roman" w:hAnsi="Times New Roman" w:cs="Times New Roman"/>
          <w:color w:val="00000A"/>
          <w:sz w:val="28"/>
          <w:shd w:val="clear" w:color="auto" w:fill="FFFFFF"/>
        </w:rPr>
        <w:t xml:space="preserve">»,   </w:t>
      </w:r>
      <w:proofErr w:type="gramEnd"/>
      <w:r>
        <w:rPr>
          <w:rFonts w:ascii="Times New Roman" w:eastAsia="Times New Roman" w:hAnsi="Times New Roman" w:cs="Times New Roman"/>
          <w:color w:val="00000A"/>
          <w:sz w:val="28"/>
          <w:shd w:val="clear" w:color="auto" w:fill="FFFFFF"/>
        </w:rPr>
        <w:t xml:space="preserve">       «17. Проект договора» и указаны в разделе  «10. Информационная карта».</w:t>
      </w:r>
    </w:p>
    <w:p w:rsidR="00C92C79" w:rsidRDefault="00F6248E">
      <w:pPr>
        <w:tabs>
          <w:tab w:val="left" w:pos="350"/>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4.Начальная (максимальная) цена договора указана в извещении о проведении электронного аукциона и в </w:t>
      </w:r>
      <w:proofErr w:type="gramStart"/>
      <w:r>
        <w:rPr>
          <w:rFonts w:ascii="Times New Roman" w:eastAsia="Times New Roman" w:hAnsi="Times New Roman" w:cs="Times New Roman"/>
          <w:color w:val="00000A"/>
          <w:sz w:val="28"/>
          <w:shd w:val="clear" w:color="auto" w:fill="FFFFFF"/>
        </w:rPr>
        <w:t>разделе  «</w:t>
      </w:r>
      <w:proofErr w:type="gramEnd"/>
      <w:r>
        <w:rPr>
          <w:rFonts w:ascii="Times New Roman" w:eastAsia="Times New Roman" w:hAnsi="Times New Roman" w:cs="Times New Roman"/>
          <w:color w:val="00000A"/>
          <w:sz w:val="28"/>
          <w:shd w:val="clear" w:color="auto" w:fill="FFFFFF"/>
        </w:rPr>
        <w:t>10. 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5.В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C92C79" w:rsidRDefault="00F6248E">
      <w:pPr>
        <w:tabs>
          <w:tab w:val="left" w:pos="1134"/>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6.Участник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заказчик не имеет обязательств в связи с такими расходами.</w:t>
      </w:r>
    </w:p>
    <w:p w:rsidR="00C92C79" w:rsidRDefault="00F6248E">
      <w:pPr>
        <w:tabs>
          <w:tab w:val="left" w:pos="1134"/>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7.Не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p>
    <w:p w:rsidR="00C92C79" w:rsidRDefault="00F6248E">
      <w:pPr>
        <w:tabs>
          <w:tab w:val="left" w:pos="1134"/>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8.Проведение электронного аукциона обеспечивается на электронной площадке ее оператором.</w:t>
      </w:r>
    </w:p>
    <w:p w:rsidR="00C92C79" w:rsidRDefault="00F6248E">
      <w:pPr>
        <w:tabs>
          <w:tab w:val="left" w:pos="1134"/>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9.Обмен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C92C79" w:rsidRDefault="00F6248E">
      <w:pPr>
        <w:tabs>
          <w:tab w:val="left" w:pos="1134"/>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10.Электронные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C92C79" w:rsidRDefault="00F6248E">
      <w:pPr>
        <w:tabs>
          <w:tab w:val="left" w:pos="1134"/>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11.Ключи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12.При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92C79" w:rsidRDefault="00C92C79">
      <w:pPr>
        <w:suppressAutoHyphens/>
        <w:spacing w:after="0" w:line="240" w:lineRule="auto"/>
        <w:rPr>
          <w:rFonts w:ascii="Times New Roman" w:eastAsia="Times New Roman" w:hAnsi="Times New Roman" w:cs="Times New Roman"/>
          <w:color w:val="00000A"/>
          <w:sz w:val="28"/>
          <w:shd w:val="clear" w:color="auto" w:fill="FFFFFF"/>
        </w:rPr>
      </w:pPr>
    </w:p>
    <w:p w:rsidR="00C92C79" w:rsidRDefault="00C92C79">
      <w:pPr>
        <w:suppressAutoHyphens/>
        <w:spacing w:after="0" w:line="240" w:lineRule="auto"/>
        <w:jc w:val="center"/>
        <w:rPr>
          <w:rFonts w:ascii="Times New Roman" w:eastAsia="Times New Roman" w:hAnsi="Times New Roman" w:cs="Times New Roman"/>
          <w:color w:val="00000A"/>
          <w:sz w:val="28"/>
          <w:shd w:val="clear" w:color="auto" w:fill="FFFFFF"/>
        </w:rPr>
      </w:pP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b/>
          <w:color w:val="00000A"/>
          <w:sz w:val="24"/>
          <w:shd w:val="clear" w:color="auto" w:fill="FFFFFF"/>
        </w:rPr>
        <w:t xml:space="preserve">3. </w:t>
      </w:r>
      <w:r>
        <w:rPr>
          <w:rFonts w:ascii="Times New Roman" w:eastAsia="Times New Roman" w:hAnsi="Times New Roman" w:cs="Times New Roman"/>
          <w:b/>
          <w:color w:val="00000A"/>
          <w:sz w:val="28"/>
          <w:shd w:val="clear" w:color="auto" w:fill="FFFFFF"/>
        </w:rPr>
        <w:t>Документация об электронном аукционе</w:t>
      </w:r>
    </w:p>
    <w:p w:rsidR="00C92C79" w:rsidRDefault="00C92C79">
      <w:pPr>
        <w:suppressAutoHyphens/>
        <w:spacing w:after="0" w:line="240" w:lineRule="auto"/>
        <w:ind w:firstLine="709"/>
        <w:jc w:val="center"/>
        <w:rPr>
          <w:rFonts w:ascii="Times New Roman" w:eastAsia="Times New Roman" w:hAnsi="Times New Roman" w:cs="Times New Roman"/>
          <w:color w:val="00000A"/>
          <w:sz w:val="24"/>
          <w:shd w:val="clear" w:color="auto" w:fill="FFFFFF"/>
        </w:rPr>
      </w:pP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C92C79" w:rsidRDefault="00F6248E">
      <w:pPr>
        <w:suppressAutoHyphens/>
        <w:spacing w:after="0" w:line="240" w:lineRule="auto"/>
        <w:rPr>
          <w:rFonts w:ascii="Liberation Serif" w:eastAsia="Liberation Serif" w:hAnsi="Liberation Serif" w:cs="Liberation Serif"/>
          <w:sz w:val="24"/>
        </w:rPr>
      </w:pPr>
      <w:r>
        <w:rPr>
          <w:rFonts w:ascii="Calibri" w:eastAsia="Calibri" w:hAnsi="Calibri" w:cs="Calibri"/>
          <w:color w:val="000000"/>
          <w:sz w:val="28"/>
          <w:shd w:val="clear" w:color="auto" w:fill="FFFFFF"/>
        </w:rPr>
        <w:tab/>
      </w:r>
      <w:r>
        <w:rPr>
          <w:rFonts w:ascii="Times New Roman" w:eastAsia="Times New Roman" w:hAnsi="Times New Roman" w:cs="Times New Roman"/>
          <w:color w:val="000000"/>
          <w:sz w:val="28"/>
          <w:shd w:val="clear" w:color="auto" w:fill="FFFFFF"/>
        </w:rPr>
        <w:t xml:space="preserve">официальный сайт </w:t>
      </w:r>
      <w:hyperlink r:id="rId7">
        <w:r>
          <w:rPr>
            <w:rFonts w:ascii="Times New Roman" w:eastAsia="Times New Roman" w:hAnsi="Times New Roman" w:cs="Times New Roman"/>
            <w:color w:val="000000"/>
            <w:sz w:val="28"/>
            <w:u w:val="single"/>
            <w:shd w:val="clear" w:color="auto" w:fill="FFFFFF"/>
          </w:rPr>
          <w:t>http://gkh.tmbreg.ru</w:t>
        </w:r>
      </w:hyperlink>
      <w:r>
        <w:rPr>
          <w:rFonts w:ascii="Times New Roman" w:eastAsia="Times New Roman" w:hAnsi="Times New Roman" w:cs="Times New Roman"/>
          <w:color w:val="000000"/>
          <w:sz w:val="28"/>
          <w:shd w:val="clear" w:color="auto" w:fill="FFFFFF"/>
        </w:rPr>
        <w:t>;</w:t>
      </w:r>
    </w:p>
    <w:p w:rsidR="00C92C79" w:rsidRDefault="00F6248E">
      <w:pPr>
        <w:tabs>
          <w:tab w:val="left" w:pos="993"/>
        </w:tabs>
        <w:suppressAutoHyphens/>
        <w:spacing w:after="0" w:line="240" w:lineRule="auto"/>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          сайт оператора электронной площадки </w:t>
      </w:r>
      <w:r>
        <w:rPr>
          <w:rFonts w:ascii="Times New Roman" w:eastAsia="Times New Roman" w:hAnsi="Times New Roman" w:cs="Times New Roman"/>
          <w:color w:val="00000A"/>
          <w:sz w:val="28"/>
          <w:u w:val="single"/>
          <w:shd w:val="clear" w:color="auto" w:fill="FFFFFF"/>
        </w:rPr>
        <w:t>roseltorg.ru</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2.Разъяснение положений Документации об электронном аукционе:</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2.1.Подрядная организация,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2.2.Запрос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2.3.Запросы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10 «Информационная карта».</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2.4.В случае, если Запрос поступил в сроки, установленные в пункте 2.3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w:t>
      </w:r>
      <w:r>
        <w:rPr>
          <w:rFonts w:ascii="Times New Roman" w:eastAsia="Times New Roman" w:hAnsi="Times New Roman" w:cs="Times New Roman"/>
          <w:color w:val="00000A"/>
          <w:sz w:val="28"/>
          <w:shd w:val="clear" w:color="auto" w:fill="FFFFFF"/>
        </w:rPr>
        <w:lastRenderedPageBreak/>
        <w:t xml:space="preserve">Документации об электронном аукционе с указанием предмета запроса, наименования заинтересованного лица, подавшего Запрос. </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2.5.В случае, если Запрос поступил позднее срока, установленного в пункте 2.3 настоящего раздела, данный Запрос не рассматривается.</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3.Внесение изменений в Документацию об электронном аукционе:</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3.1.Заказчик </w:t>
      </w:r>
      <w:r>
        <w:rPr>
          <w:rFonts w:ascii="Times New Roman" w:eastAsia="Times New Roman" w:hAnsi="Times New Roman" w:cs="Times New Roman"/>
          <w:color w:val="000000"/>
          <w:sz w:val="28"/>
          <w:shd w:val="clear" w:color="auto" w:fill="FFFFFF"/>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3.2.В течение 1 (одного) рабочего дня со дня принятия решения, указанного в пункте 3.1 настоящего раздела, такие изменения публикуются на официальном сайте и сайте оператора электронной площадки.</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3.3.Срок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3.4.Заинтересованные лица самостоятельно отслеживают возможные изменения, внесенные в Извещение о проведении электронного аукциона и (или) в Документацию об электронном аукционе.</w:t>
      </w:r>
    </w:p>
    <w:p w:rsidR="00C92C79" w:rsidRDefault="00F6248E">
      <w:pPr>
        <w:tabs>
          <w:tab w:val="left" w:pos="1002"/>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3.5.Заказчик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4.Отказ от проведения электронного аукциона: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 xml:space="preserve">4.1.Заказчик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4.2.Извещение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C92C79" w:rsidRDefault="00C92C79">
      <w:pPr>
        <w:suppressAutoHyphens/>
        <w:spacing w:after="0" w:line="240" w:lineRule="auto"/>
        <w:ind w:firstLine="567"/>
        <w:jc w:val="both"/>
        <w:rPr>
          <w:rFonts w:ascii="Times New Roman" w:eastAsia="Times New Roman" w:hAnsi="Times New Roman" w:cs="Times New Roman"/>
          <w:color w:val="000000"/>
          <w:sz w:val="28"/>
          <w:shd w:val="clear" w:color="auto" w:fill="FFFFFF"/>
        </w:rPr>
      </w:pPr>
    </w:p>
    <w:p w:rsidR="00C92C79" w:rsidRDefault="00C92C79">
      <w:pPr>
        <w:suppressAutoHyphens/>
        <w:spacing w:after="0" w:line="240" w:lineRule="auto"/>
        <w:jc w:val="center"/>
        <w:rPr>
          <w:rFonts w:ascii="Times New Roman" w:eastAsia="Times New Roman" w:hAnsi="Times New Roman" w:cs="Times New Roman"/>
          <w:color w:val="000000"/>
          <w:sz w:val="28"/>
          <w:shd w:val="clear" w:color="auto" w:fill="FFFFFF"/>
        </w:rPr>
      </w:pP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b/>
          <w:color w:val="00000A"/>
          <w:sz w:val="28"/>
          <w:shd w:val="clear" w:color="auto" w:fill="FFFFFF"/>
        </w:rPr>
        <w:t>4.Требования к содержанию и составу заявки на участие в электронном аукционе и инструкция по заполнению заявки</w:t>
      </w:r>
    </w:p>
    <w:p w:rsidR="00C92C79" w:rsidRDefault="00C92C79">
      <w:pPr>
        <w:suppressAutoHyphens/>
        <w:spacing w:after="0" w:line="240" w:lineRule="auto"/>
        <w:ind w:firstLine="567"/>
        <w:jc w:val="center"/>
        <w:rPr>
          <w:rFonts w:ascii="Times New Roman" w:eastAsia="Times New Roman" w:hAnsi="Times New Roman" w:cs="Times New Roman"/>
          <w:color w:val="00000A"/>
          <w:sz w:val="28"/>
          <w:shd w:val="clear" w:color="auto" w:fill="FFFFFF"/>
        </w:rPr>
      </w:pP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1.Участник электронного аукциона подает заявку на участие в электронном аукционе в форме электронного документа.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2.Заявка на участие в электронном аукционе должна содержать:</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б) документ, подтверждающий полномочия лица на осуществление действий от имени участника электронного аукциона.</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3.Участник закупки должен предоставить в заявк</w:t>
      </w:r>
      <w:r w:rsidR="005E0A2C">
        <w:rPr>
          <w:rFonts w:ascii="Times New Roman" w:eastAsia="Times New Roman" w:hAnsi="Times New Roman" w:cs="Times New Roman"/>
          <w:color w:val="000000"/>
          <w:sz w:val="28"/>
          <w:shd w:val="clear" w:color="auto" w:fill="FFFFFF"/>
        </w:rPr>
        <w:t>е</w:t>
      </w:r>
      <w:r>
        <w:rPr>
          <w:rFonts w:ascii="Times New Roman" w:eastAsia="Times New Roman" w:hAnsi="Times New Roman" w:cs="Times New Roman"/>
          <w:color w:val="000000"/>
          <w:sz w:val="28"/>
          <w:shd w:val="clear" w:color="auto" w:fill="FFFFFF"/>
        </w:rPr>
        <w:t xml:space="preserve"> на участие в открытом аукционе значения показателей по следующим материалам: 1.Доски 2.Пленка </w:t>
      </w:r>
      <w:proofErr w:type="spellStart"/>
      <w:r>
        <w:rPr>
          <w:rFonts w:ascii="Times New Roman" w:eastAsia="Times New Roman" w:hAnsi="Times New Roman" w:cs="Times New Roman"/>
          <w:color w:val="000000"/>
          <w:sz w:val="28"/>
          <w:shd w:val="clear" w:color="auto" w:fill="FFFFFF"/>
        </w:rPr>
        <w:t>подкровельная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антиконденсатная</w:t>
      </w:r>
      <w:proofErr w:type="spellEnd"/>
      <w:r>
        <w:rPr>
          <w:rFonts w:ascii="Times New Roman" w:eastAsia="Times New Roman" w:hAnsi="Times New Roman" w:cs="Times New Roman"/>
          <w:color w:val="000000"/>
          <w:sz w:val="28"/>
          <w:shd w:val="clear" w:color="auto" w:fill="FFFFFF"/>
        </w:rPr>
        <w:t xml:space="preserve"> 3.Профилированный лист 4.Сталь 5.Лист гладкий 6.Планка </w:t>
      </w:r>
      <w:proofErr w:type="spellStart"/>
      <w:r>
        <w:rPr>
          <w:rFonts w:ascii="Times New Roman" w:eastAsia="Times New Roman" w:hAnsi="Times New Roman" w:cs="Times New Roman"/>
          <w:color w:val="000000"/>
          <w:sz w:val="28"/>
          <w:shd w:val="clear" w:color="auto" w:fill="FFFFFF"/>
        </w:rPr>
        <w:t>снегоудержателя</w:t>
      </w:r>
      <w:proofErr w:type="spellEnd"/>
      <w:r>
        <w:rPr>
          <w:rFonts w:ascii="Times New Roman" w:eastAsia="Times New Roman" w:hAnsi="Times New Roman" w:cs="Times New Roman"/>
          <w:color w:val="000000"/>
          <w:sz w:val="28"/>
          <w:shd w:val="clear" w:color="auto" w:fill="FFFFFF"/>
        </w:rPr>
        <w:t xml:space="preserve"> 7.Портландцемент 8.Краска 9.Раствор строительный.</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t>4.Предлагаемые участниками закупки показатели каждого товара не должны содержать следующие слова (словосочетания) – «или», «менее», «более», «не менее», «не более», «должен», «должен иметь», «должен быть», «выше», «ниже», «не выше», «не ниже», «от», «до», если иное не установлено настоящей инструкцией. Конкретные показатели, характеристики товара представляются в отношении каждого вида (типа) материала/товара. Знак «,» между перечислением нескольких значений с указанием в последнем значении союза «или», приравнивается к союзу «или» и означает, что участник аукциона должен предложить одно конкретное значение из перечисленных. В случае, если значения или диапазоны значений параметра указаны с использованием союза «или», - участнику закупки необходимо предоставить одно из указанных значений или диапазонов значений, указанных через данный символ. В случае если Заказчиком указано несколько взаимоисключающих наименований, характеристик, требований к товару/материалу, участник закупки обязан выбрать и указать одно наименование, характеристику, требование. Такие показатели сопровождаются символами «;» «\». Если наименование показателя выделено «курсивом», то значение такого показателя должно быть указано в случае нормирования предлагаемого участником закупки значения показателя. 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 В случае, если значение показателя сопровождается словами (словосочетаниями) «менее», «более», «не менее», «не более», «от», «до», «</w:t>
      </w:r>
      <w:proofErr w:type="spellStart"/>
      <w:proofErr w:type="gramStart"/>
      <w:r>
        <w:rPr>
          <w:rFonts w:ascii="Times New Roman" w:eastAsia="Times New Roman" w:hAnsi="Times New Roman" w:cs="Times New Roman"/>
          <w:color w:val="000000"/>
          <w:sz w:val="28"/>
          <w:shd w:val="clear" w:color="auto" w:fill="FFFFFF"/>
        </w:rPr>
        <w:t>от..</w:t>
      </w:r>
      <w:proofErr w:type="gramEnd"/>
      <w:r>
        <w:rPr>
          <w:rFonts w:ascii="Times New Roman" w:eastAsia="Times New Roman" w:hAnsi="Times New Roman" w:cs="Times New Roman"/>
          <w:color w:val="000000"/>
          <w:sz w:val="28"/>
          <w:shd w:val="clear" w:color="auto" w:fill="FFFFFF"/>
        </w:rPr>
        <w:t>до</w:t>
      </w:r>
      <w:proofErr w:type="spellEnd"/>
      <w:r>
        <w:rPr>
          <w:rFonts w:ascii="Times New Roman" w:eastAsia="Times New Roman" w:hAnsi="Times New Roman" w:cs="Times New Roman"/>
          <w:color w:val="000000"/>
          <w:sz w:val="28"/>
          <w:shd w:val="clear" w:color="auto" w:fill="FFFFFF"/>
        </w:rPr>
        <w:t xml:space="preserve">», «не выше», «не ниже», «не должна», «не должна быть» «не должна превышать» которые выделены «курсивом», такие значения показателя должны быть предложены участником закупки в виде диапазона значений, соответствующего нормативно-технической документации на </w:t>
      </w:r>
      <w:r>
        <w:rPr>
          <w:rFonts w:ascii="Times New Roman" w:eastAsia="Times New Roman" w:hAnsi="Times New Roman" w:cs="Times New Roman"/>
          <w:color w:val="000000"/>
          <w:sz w:val="28"/>
          <w:shd w:val="clear" w:color="auto" w:fill="FFFFFF"/>
        </w:rPr>
        <w:lastRenderedPageBreak/>
        <w:t>материал/товар. При указании диапазона значений в виде «от…до…» участнику необходимо указать конкретное значение показателя из данного диапазона, включая крайние значения. Знак «,» между перечислением нескольких значений означает, что участнику закупки необходимо предоставить все перечисленные заказчиком значения. Знаки «&lt;», «&gt;», «≥», «≤» трактуются по правилам математики, предоставляя значения по таким показателям, участник закупки указывает показатели в соответствии с установленным знаком. В случае, если знаки «&lt;», «&gt;», «≥», «≤» выделены «курсивом», то значения по таким показателям предоставляются в виде диапазона значений, но без применения вышеуказанных знаков. Символ «…» «-» установленный между значениями, следует читать как необходимость указания конкретного значения из данного диапазона, не включая крайние значения. При сопровождении максимальных и/ или минимальных значений знаком «-», «…», где рядом со значениями показателей стоит знак «*», участнику необходимо указать конкретное значение показателя из данного диапазона, включая крайние значения. Отдельно не оговоренные в инструкции знаки (символы) истолковываются по правилам русского языка, математики и т.д. Предлагаемые участниками закупки конкретные показатели должны соответствовать нормативно-технической документации на предлагаемый товар/материал (ГОСТ 6465-76, ГОСТ 10178-85, ГОСТ Р 52146-2003, ГОСТ 28013-98, ГОСТ 24045-94, ГОСТ 8486-86, ГОСТ 14918-80), либо техническому паспорту или инструкции по эксплуатации, а также требованиям к материалам, которые установлены в документации об аукционе. Конкретизации Участником аукциона подлежат только значения показателей, но не их наименования. Предоставленные участниками закупки показатели, которые не соответствуют нормативно-технической документации, либо техническому паспорту или инструкции по эксплуатации, а также требованиям к материалам, которые установлены в документации об аукционе, не будут отвечать требованиям документации и потребностям Заказчика. В случае, если в документации или в ее приложениях содержится указание на товарный знак товара, оборудования и т.п., читать что данный товарный знак сопровождается словом «или эквивалент». Используемые заказчиком единицы измерения соответствуют Постановлению Правительства РФ «Об утверждении положения о единицах величин, допускаемых к применению в РФ» № 879 от 31.10.2009 г. В случае отсутствия в документации указания на единицы измерения, считать их соответствующим нормативно-технической документации на товар/материал, в отношении которого установлено требование к значению показателя. Единицы измерения, предлагаемые участником в составе заявки также должны соответствовать Постановлению Правительства РФ «Об утверждении положения о единицах величин, допускаемых к применению в РФ» № 879 от 31.10.2009 г. и быть указаны для всех требуемых значений показателей. Показатели, позволяющие определить соответствие закупаемых товара, работы, услуги установленным заказчиком требованиям, содержаться в Приложении №1 к документации об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0"/>
          <w:sz w:val="28"/>
          <w:shd w:val="clear" w:color="auto" w:fill="FFFFFF"/>
        </w:rPr>
        <w:lastRenderedPageBreak/>
        <w:t>5.Заказчик не вправе требовать от участника электронного аукциона иных документов и сведений, кроме документов и сведений, предусмотренных пунктом 2 настоящего раздела.</w:t>
      </w:r>
    </w:p>
    <w:p w:rsidR="00C92C79" w:rsidRDefault="00C92C79">
      <w:pPr>
        <w:suppressAutoHyphens/>
        <w:spacing w:after="0" w:line="240" w:lineRule="auto"/>
        <w:ind w:firstLine="709"/>
        <w:jc w:val="center"/>
        <w:rPr>
          <w:rFonts w:ascii="Times New Roman" w:eastAsia="Times New Roman" w:hAnsi="Times New Roman" w:cs="Times New Roman"/>
          <w:b/>
          <w:color w:val="00000A"/>
          <w:sz w:val="28"/>
          <w:shd w:val="clear" w:color="auto" w:fill="FFFFFF"/>
        </w:rPr>
      </w:pP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b/>
          <w:color w:val="00000A"/>
          <w:sz w:val="28"/>
          <w:shd w:val="clear" w:color="auto" w:fill="FFFFFF"/>
        </w:rPr>
        <w:t>5. Порядок подачи заявок на участие в электронном аукционе</w:t>
      </w:r>
    </w:p>
    <w:p w:rsidR="00C92C79" w:rsidRDefault="00C92C79">
      <w:pPr>
        <w:tabs>
          <w:tab w:val="left" w:pos="1002"/>
          <w:tab w:val="left" w:pos="1853"/>
        </w:tabs>
        <w:suppressAutoHyphens/>
        <w:spacing w:after="0" w:line="240" w:lineRule="auto"/>
        <w:ind w:firstLine="567"/>
        <w:jc w:val="both"/>
        <w:rPr>
          <w:rFonts w:ascii="Times New Roman" w:eastAsia="Times New Roman" w:hAnsi="Times New Roman" w:cs="Times New Roman"/>
          <w:color w:val="00000A"/>
          <w:sz w:val="28"/>
          <w:shd w:val="clear" w:color="auto" w:fill="FFFFFF"/>
        </w:rPr>
      </w:pP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2.Участник электронного аукциона подает заявку на участие в электронном аукционе в пределах срока, установленного в разделе              </w:t>
      </w:r>
      <w:proofErr w:type="gramStart"/>
      <w:r>
        <w:rPr>
          <w:rFonts w:ascii="Times New Roman" w:eastAsia="Times New Roman" w:hAnsi="Times New Roman" w:cs="Times New Roman"/>
          <w:color w:val="00000A"/>
          <w:sz w:val="28"/>
          <w:shd w:val="clear" w:color="auto" w:fill="FFFFFF"/>
        </w:rPr>
        <w:t xml:space="preserve">   «</w:t>
      </w:r>
      <w:proofErr w:type="gramEnd"/>
      <w:r>
        <w:rPr>
          <w:rFonts w:ascii="Times New Roman" w:eastAsia="Times New Roman" w:hAnsi="Times New Roman" w:cs="Times New Roman"/>
          <w:color w:val="00000A"/>
          <w:sz w:val="28"/>
          <w:shd w:val="clear" w:color="auto" w:fill="FFFFFF"/>
        </w:rPr>
        <w:t>10. Информационная карта».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3.Участник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w:t>
      </w:r>
      <w:proofErr w:type="gramStart"/>
      <w:r>
        <w:rPr>
          <w:rFonts w:ascii="Times New Roman" w:eastAsia="Times New Roman" w:hAnsi="Times New Roman" w:cs="Times New Roman"/>
          <w:color w:val="00000A"/>
          <w:sz w:val="28"/>
          <w:shd w:val="clear" w:color="auto" w:fill="FFFFFF"/>
        </w:rPr>
        <w:t>аукциона..</w:t>
      </w:r>
      <w:proofErr w:type="gramEnd"/>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4.Участник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 </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5.Участник электронного аукциона вправе подать только одну заявку на участие в электронном аукционе.</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6.Оператор электронной площадки и заказчик обеспечивают конфиденциальность информации об участниках электронного аукциона, подавших заявки на участие в электронном аукционе. </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7.В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w:t>
      </w:r>
      <w:r>
        <w:rPr>
          <w:rFonts w:ascii="Times New Roman" w:eastAsia="Times New Roman" w:hAnsi="Times New Roman" w:cs="Times New Roman"/>
          <w:color w:val="00000A"/>
          <w:sz w:val="28"/>
          <w:shd w:val="clear" w:color="auto" w:fill="FFFFFF"/>
        </w:rPr>
        <w:lastRenderedPageBreak/>
        <w:t>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8.В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подачи заявки с нарушением требований, предусмотренных пунктом 3,4,5 настоящего раздела;</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получения заявки после даты и времени окончания срока подачи заявок, указанной в разделе 10 «Информационная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9.Одновременно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10.Участник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 11.Уведомление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12.Внесение изменений в заявку об участии в электронном аукционе осуществляется путем ее отзыва и направлении новой заявки. </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13Не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14.Обеспечение заявок на участие в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14.2.Учет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14.3.Блокирование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w:t>
      </w:r>
      <w:r>
        <w:rPr>
          <w:rFonts w:ascii="Times New Roman" w:eastAsia="Times New Roman" w:hAnsi="Times New Roman" w:cs="Times New Roman"/>
          <w:color w:val="00000A"/>
          <w:sz w:val="28"/>
          <w:shd w:val="clear" w:color="auto" w:fill="FFFFFF"/>
        </w:rPr>
        <w:lastRenderedPageBreak/>
        <w:t>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14.4.Денежные средства, блокированные в соответствии с пунктом   14.7 настоящего раздела, при поступлении акта об уклонении от заключения договора не возвращаются участнику электронного аукциона.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14.5.Участие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14.7 настоящего раздела, в размере не менее чем размер обеспечения заявки на участие в электронном аукционе, указанный в разделе «10. 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14.6.Поступление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14.7.В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14.8.В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14.9.В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14.10.В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14.11.В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14.12.В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14.13.В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w:t>
      </w:r>
      <w:r>
        <w:rPr>
          <w:rFonts w:ascii="Times New Roman" w:eastAsia="Times New Roman" w:hAnsi="Times New Roman" w:cs="Times New Roman"/>
          <w:color w:val="00000A"/>
          <w:sz w:val="28"/>
          <w:shd w:val="clear" w:color="auto" w:fill="FFFFFF"/>
        </w:rPr>
        <w:lastRenderedPageBreak/>
        <w:t>площадки прекращает блокирование денежных средств участника, признанного победителем электронного аукциона.</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14.14.В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14.15.Подача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разделом «2.Общие положения».</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14.16.Участник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C92C79" w:rsidRDefault="00F6248E">
      <w:pPr>
        <w:tabs>
          <w:tab w:val="left" w:pos="1560"/>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14.17.По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C92C79" w:rsidRDefault="00C92C79">
      <w:pPr>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C92C79">
      <w:pPr>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b/>
          <w:color w:val="00000A"/>
          <w:sz w:val="28"/>
          <w:shd w:val="clear" w:color="auto" w:fill="FFFFFF"/>
        </w:rPr>
        <w:t>6. Рассмотрение заявок на участие в электронном аукционе</w:t>
      </w:r>
    </w:p>
    <w:p w:rsidR="00C92C79" w:rsidRDefault="00F6248E">
      <w:pPr>
        <w:tabs>
          <w:tab w:val="left" w:pos="1134"/>
        </w:tabs>
        <w:suppressAutoHyphens/>
        <w:spacing w:after="0" w:line="240" w:lineRule="auto"/>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ab/>
      </w:r>
    </w:p>
    <w:p w:rsidR="00C92C79" w:rsidRDefault="00F6248E">
      <w:pPr>
        <w:tabs>
          <w:tab w:val="left" w:pos="1134"/>
        </w:tabs>
        <w:suppressAutoHyphens/>
        <w:spacing w:after="0" w:line="240" w:lineRule="auto"/>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         1.Рассмотрение заявок на участие в электронном аукционе осуществляется комиссией по осуществлению закупок.</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3.При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4.Комиссия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5.Срок рассмотрения заявок на участие в электронном аукционе не может превышать 10 (десяти) рабочих дней со дня окончания срока подачи заявок, указанном в </w:t>
      </w:r>
      <w:proofErr w:type="gramStart"/>
      <w:r>
        <w:rPr>
          <w:rFonts w:ascii="Times New Roman" w:eastAsia="Times New Roman" w:hAnsi="Times New Roman" w:cs="Times New Roman"/>
          <w:color w:val="00000A"/>
          <w:sz w:val="28"/>
          <w:shd w:val="clear" w:color="auto" w:fill="FFFFFF"/>
        </w:rPr>
        <w:t>разделе  «</w:t>
      </w:r>
      <w:proofErr w:type="gramEnd"/>
      <w:r>
        <w:rPr>
          <w:rFonts w:ascii="Times New Roman" w:eastAsia="Times New Roman" w:hAnsi="Times New Roman" w:cs="Times New Roman"/>
          <w:color w:val="00000A"/>
          <w:sz w:val="28"/>
          <w:shd w:val="clear" w:color="auto" w:fill="FFFFFF"/>
        </w:rPr>
        <w:t>10.Информационная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6.Заявка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непредставление документов и сведений, предусмотренных      пунктом 2 раздела «4. Требования к содержанию и составу заявки на участие в электронном аукционе и инструкция по заполнению заявки»;</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несоответствие заявки на участие в электронном аукционе требованиям к Документации об электронном аукционе;</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в) недостоверность сведений, содержащихся в документах, представленных участником электронного аукциона;</w:t>
      </w:r>
    </w:p>
    <w:p w:rsidR="00C92C79" w:rsidRDefault="00F6248E">
      <w:pPr>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7.Отказ в допуске к участию в электронном аукционе по иным основаниям, кроме случаев, предусмотренных пунктом 6 настоящего раздела, не допускается.</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8.На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9.Протокол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10.В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11.Протокол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12.Открытие доступа к протоколу осуществляется после подведения итогов электронного аукциона.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13.В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C92C79" w:rsidRDefault="00C92C79">
      <w:pPr>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C92C79">
      <w:pPr>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b/>
          <w:color w:val="00000A"/>
          <w:sz w:val="28"/>
          <w:shd w:val="clear" w:color="auto" w:fill="FFFFFF"/>
        </w:rPr>
        <w:t>7. Проведение электронного аукциона</w:t>
      </w:r>
    </w:p>
    <w:p w:rsidR="00C92C79" w:rsidRDefault="00C92C79">
      <w:pPr>
        <w:suppressAutoHyphens/>
        <w:spacing w:after="0" w:line="240" w:lineRule="auto"/>
        <w:ind w:firstLine="709"/>
        <w:jc w:val="center"/>
        <w:rPr>
          <w:rFonts w:ascii="Times New Roman" w:eastAsia="Times New Roman" w:hAnsi="Times New Roman" w:cs="Times New Roman"/>
          <w:b/>
          <w:color w:val="00000A"/>
          <w:sz w:val="28"/>
          <w:shd w:val="clear" w:color="auto" w:fill="FFFFFF"/>
        </w:rPr>
      </w:pP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1.Электронный аукцион проводится на электронной площадке в день, указанный в Извещении о проведении электронного аукциона и раздела        </w:t>
      </w:r>
      <w:proofErr w:type="gramStart"/>
      <w:r>
        <w:rPr>
          <w:rFonts w:ascii="Times New Roman" w:eastAsia="Times New Roman" w:hAnsi="Times New Roman" w:cs="Times New Roman"/>
          <w:color w:val="00000A"/>
          <w:sz w:val="28"/>
          <w:shd w:val="clear" w:color="auto" w:fill="FFFFFF"/>
        </w:rPr>
        <w:t xml:space="preserve">   «</w:t>
      </w:r>
      <w:proofErr w:type="gramEnd"/>
      <w:r>
        <w:rPr>
          <w:rFonts w:ascii="Times New Roman" w:eastAsia="Times New Roman" w:hAnsi="Times New Roman" w:cs="Times New Roman"/>
          <w:color w:val="00000A"/>
          <w:sz w:val="28"/>
          <w:shd w:val="clear" w:color="auto" w:fill="FFFFFF"/>
        </w:rPr>
        <w:t>10. Информационная карта».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3.Электронный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4.Участники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«10. Информационная карта»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5.Участник электронного аукциона также вправе подать предложение о цене договора независимо от шага аукциона.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6.Участники электронного аукциона подают предложения о цене договора с учетом следующих требований:</w:t>
      </w:r>
    </w:p>
    <w:p w:rsidR="00C92C79" w:rsidRDefault="00F6248E">
      <w:pPr>
        <w:tabs>
          <w:tab w:val="left" w:pos="567"/>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C92C79" w:rsidRDefault="00F6248E">
      <w:pPr>
        <w:tabs>
          <w:tab w:val="left" w:pos="567"/>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C79" w:rsidRDefault="00F6248E">
      <w:pPr>
        <w:tabs>
          <w:tab w:val="left" w:pos="567"/>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7.От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9 настоящего раздела.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 xml:space="preserve">8.Время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9.Время,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10.Оператор электронной площадки обеспечивает конфиденциальность информации об участниках электронного аукциона.</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11.Оператор электронной площадки отклоняет предложения о цене договора, не соответствующие требованиям, предусмотренным настоящим разделом.</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12.Отклонение оператором электронной площадки предложений о цене договора по основаниям, не предусмотренным пунктом 11 настоящего раздела, не допускается.</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15.В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16.Протокол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17.В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18.Любой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w:t>
      </w:r>
      <w:r>
        <w:rPr>
          <w:rFonts w:ascii="Times New Roman" w:eastAsia="Times New Roman" w:hAnsi="Times New Roman" w:cs="Times New Roman"/>
          <w:color w:val="00000A"/>
          <w:sz w:val="28"/>
          <w:shd w:val="clear" w:color="auto" w:fill="FFFFFF"/>
        </w:rPr>
        <w:lastRenderedPageBreak/>
        <w:t>такого запроса обязан предоставить этому участнику соответствующие разъяснения.</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19.В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C92C79" w:rsidRDefault="00C92C79">
      <w:pPr>
        <w:tabs>
          <w:tab w:val="left" w:pos="1276"/>
        </w:tabs>
        <w:suppressAutoHyphens/>
        <w:spacing w:after="0" w:line="240" w:lineRule="auto"/>
        <w:ind w:firstLine="709"/>
        <w:jc w:val="both"/>
        <w:rPr>
          <w:rFonts w:ascii="Times New Roman" w:eastAsia="Times New Roman" w:hAnsi="Times New Roman" w:cs="Times New Roman"/>
          <w:color w:val="00000A"/>
          <w:sz w:val="20"/>
          <w:shd w:val="clear" w:color="auto" w:fill="FFFFFF"/>
        </w:rPr>
      </w:pPr>
    </w:p>
    <w:p w:rsidR="00C92C79" w:rsidRDefault="00C92C79">
      <w:pPr>
        <w:tabs>
          <w:tab w:val="left" w:pos="993"/>
        </w:tabs>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F6248E">
      <w:pPr>
        <w:tabs>
          <w:tab w:val="left" w:pos="993"/>
        </w:tabs>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b/>
          <w:color w:val="00000A"/>
          <w:sz w:val="28"/>
          <w:shd w:val="clear" w:color="auto" w:fill="FFFFFF"/>
        </w:rPr>
        <w:t>8. Признание электронного аукциона несостоявшимся</w:t>
      </w:r>
    </w:p>
    <w:p w:rsidR="00C92C79" w:rsidRDefault="00C92C79">
      <w:pPr>
        <w:tabs>
          <w:tab w:val="left" w:pos="993"/>
        </w:tabs>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F6248E">
      <w:pPr>
        <w:tabs>
          <w:tab w:val="left" w:pos="993"/>
        </w:tabs>
        <w:suppressAutoHyphens/>
        <w:spacing w:after="0" w:line="240" w:lineRule="auto"/>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          1.Электронный аукцион признается несостоявшимся в следующих случаях:</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1.1.В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C92C79" w:rsidRDefault="00F6248E">
      <w:pPr>
        <w:tabs>
          <w:tab w:val="left" w:pos="1276"/>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1.2.В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1.3.В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1.4.Заказчик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1.5.В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C92C79" w:rsidRDefault="00C92C79">
      <w:pPr>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C92C79">
      <w:pPr>
        <w:suppressAutoHyphens/>
        <w:spacing w:after="0" w:line="240" w:lineRule="auto"/>
        <w:jc w:val="center"/>
        <w:rPr>
          <w:rFonts w:ascii="Times New Roman" w:eastAsia="Times New Roman" w:hAnsi="Times New Roman" w:cs="Times New Roman"/>
          <w:color w:val="00000A"/>
          <w:sz w:val="20"/>
          <w:shd w:val="clear" w:color="auto" w:fill="FFFFFF"/>
        </w:rPr>
      </w:pPr>
    </w:p>
    <w:p w:rsidR="00C92C79" w:rsidRDefault="00F6248E">
      <w:pPr>
        <w:suppressAutoHyphens/>
        <w:spacing w:after="0" w:line="240" w:lineRule="auto"/>
        <w:jc w:val="center"/>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b/>
          <w:color w:val="00000A"/>
          <w:sz w:val="28"/>
          <w:shd w:val="clear" w:color="auto" w:fill="FFFFFF"/>
        </w:rPr>
        <w:t>9. Порядок заключения договора.</w:t>
      </w:r>
    </w:p>
    <w:p w:rsidR="00C92C79" w:rsidRDefault="00C92C79">
      <w:pPr>
        <w:tabs>
          <w:tab w:val="left" w:pos="567"/>
        </w:tabs>
        <w:suppressAutoHyphens/>
        <w:spacing w:after="0" w:line="240" w:lineRule="auto"/>
        <w:jc w:val="both"/>
        <w:rPr>
          <w:rFonts w:ascii="Times New Roman" w:eastAsia="Times New Roman" w:hAnsi="Times New Roman" w:cs="Times New Roman"/>
          <w:b/>
          <w:color w:val="00000A"/>
          <w:sz w:val="28"/>
          <w:shd w:val="clear" w:color="auto" w:fill="FFFFFF"/>
        </w:rPr>
      </w:pP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1.Договор заключается заказчиком в соответствии с Гражданским кодексом Российской Федерации, Положением и настоящей Документацией об электронном аукционе.</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2.Договор не может быть заключен ранее чем через 10 (десять) рабочих дней и позднее чем через 20 (двадцать) рабочих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3.Заключение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4.Договор заключается по цене договора, предложенной участником электронного аукциона, с которым заключается договор. </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5.Заказчик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6.В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7.В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«10.Информационная карта», не представил заказчику подписанный договор, и (или) не представил обеспечение исполнения договора, то победитель </w:t>
      </w:r>
      <w:r>
        <w:rPr>
          <w:rFonts w:ascii="Times New Roman" w:eastAsia="Times New Roman" w:hAnsi="Times New Roman" w:cs="Times New Roman"/>
          <w:color w:val="00000A"/>
          <w:sz w:val="28"/>
          <w:shd w:val="clear" w:color="auto" w:fill="FFFFFF"/>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C92C79" w:rsidRDefault="00F6248E">
      <w:pPr>
        <w:tabs>
          <w:tab w:val="left" w:pos="993"/>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8.В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9.Участник электронного аукциона, предложивший цену договора, которая на 25 (двадцать пять) и более 1,5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10.Обоснование, указанное в пункте 9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p>
    <w:p w:rsidR="00C92C79" w:rsidRDefault="00F6248E">
      <w:pPr>
        <w:tabs>
          <w:tab w:val="left" w:pos="993"/>
        </w:tabs>
        <w:suppressAutoHyphens/>
        <w:spacing w:after="0" w:line="240" w:lineRule="auto"/>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ab/>
        <w:t xml:space="preserve">11.В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proofErr w:type="gramStart"/>
      <w:r>
        <w:rPr>
          <w:rFonts w:ascii="Times New Roman" w:eastAsia="Times New Roman" w:hAnsi="Times New Roman" w:cs="Times New Roman"/>
          <w:color w:val="00000A"/>
          <w:sz w:val="28"/>
          <w:shd w:val="clear" w:color="auto" w:fill="FFFFFF"/>
        </w:rPr>
        <w:t>на участие</w:t>
      </w:r>
      <w:proofErr w:type="gramEnd"/>
      <w:r>
        <w:rPr>
          <w:rFonts w:ascii="Times New Roman" w:eastAsia="Times New Roman" w:hAnsi="Times New Roman" w:cs="Times New Roman"/>
          <w:color w:val="00000A"/>
          <w:sz w:val="28"/>
          <w:shd w:val="clear" w:color="auto" w:fill="FFFFFF"/>
        </w:rPr>
        <w:t xml:space="preserve"> в электронном аукционе которого присвоен второй номер.</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12.Договор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w:t>
      </w:r>
      <w:proofErr w:type="gramStart"/>
      <w:r>
        <w:rPr>
          <w:rFonts w:ascii="Times New Roman" w:eastAsia="Times New Roman" w:hAnsi="Times New Roman" w:cs="Times New Roman"/>
          <w:color w:val="00000A"/>
          <w:sz w:val="28"/>
          <w:shd w:val="clear" w:color="auto" w:fill="FFFFFF"/>
        </w:rPr>
        <w:t>разделе  «</w:t>
      </w:r>
      <w:proofErr w:type="gramEnd"/>
      <w:r>
        <w:rPr>
          <w:rFonts w:ascii="Times New Roman" w:eastAsia="Times New Roman" w:hAnsi="Times New Roman" w:cs="Times New Roman"/>
          <w:color w:val="00000A"/>
          <w:sz w:val="28"/>
          <w:shd w:val="clear" w:color="auto" w:fill="FFFFFF"/>
        </w:rPr>
        <w:t>10. 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13Исполнение договора обеспечивается:</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обеспечительным платежом.</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14.Способ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настоящим разделом. Размер обеспечения исполнения договора определяется заказчиком в Извещении о проведении электронного аукциона, а также в разделе                                    </w:t>
      </w:r>
      <w:proofErr w:type="gramStart"/>
      <w:r>
        <w:rPr>
          <w:rFonts w:ascii="Times New Roman" w:eastAsia="Times New Roman" w:hAnsi="Times New Roman" w:cs="Times New Roman"/>
          <w:color w:val="00000A"/>
          <w:sz w:val="28"/>
          <w:shd w:val="clear" w:color="auto" w:fill="FFFFFF"/>
        </w:rPr>
        <w:t xml:space="preserve">   «</w:t>
      </w:r>
      <w:proofErr w:type="gramEnd"/>
      <w:r>
        <w:rPr>
          <w:rFonts w:ascii="Times New Roman" w:eastAsia="Times New Roman" w:hAnsi="Times New Roman" w:cs="Times New Roman"/>
          <w:color w:val="00000A"/>
          <w:sz w:val="28"/>
          <w:shd w:val="clear" w:color="auto" w:fill="FFFFFF"/>
        </w:rPr>
        <w:t>10. 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15.Обеспечительный платеж вносится участником электронного аукциона на расчетный счет, указанный в </w:t>
      </w:r>
      <w:proofErr w:type="gramStart"/>
      <w:r>
        <w:rPr>
          <w:rFonts w:ascii="Times New Roman" w:eastAsia="Times New Roman" w:hAnsi="Times New Roman" w:cs="Times New Roman"/>
          <w:color w:val="00000A"/>
          <w:sz w:val="28"/>
          <w:shd w:val="clear" w:color="auto" w:fill="FFFFFF"/>
        </w:rPr>
        <w:t>разделе  «</w:t>
      </w:r>
      <w:proofErr w:type="gramEnd"/>
      <w:r>
        <w:rPr>
          <w:rFonts w:ascii="Times New Roman" w:eastAsia="Times New Roman" w:hAnsi="Times New Roman" w:cs="Times New Roman"/>
          <w:color w:val="00000A"/>
          <w:sz w:val="28"/>
          <w:shd w:val="clear" w:color="auto" w:fill="FFFFFF"/>
        </w:rPr>
        <w:t>10. Информационная карта».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16Банковская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быть безотзывной;</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в) банковская гарантия должна быть выдана банком, имеющим действующую лицензию Центрального Банка Российской Федерации;</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д) срок действия банковской гарантии должен превышать срок выполнения работ по договору не менее чем на 60 (шестьдесят) дней.</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17.В банковской гарантии, помимо сведений, предусмотренных пунктом       4 статьи 368 Гражданского кодекса Российской Федерации, должно быть указано:</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в) условие о том, что расходы, возникающие в связи с перечислением денежной суммы гарантом по банковской гарантии, несет гарант;</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18.Изменения, вносимые в договор, не освобождают гаранта от исполнения обязательств по банковской гарантии.</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19.Все споры и разногласия, возникающие в связи с исполнением обязательств по банковской гарантии, должны разрешаться в судебном порядке.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20.Недопустимо включение в банковскую гарантию:</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требований к предоставлению бенефициаром гаранту отчета об исполнении договора.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21.Заказчик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22.Основанием для отказа в принятии банковской гарантии заказчиком является:</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в) получение уведомления от банка о </w:t>
      </w:r>
      <w:proofErr w:type="spellStart"/>
      <w:r>
        <w:rPr>
          <w:rFonts w:ascii="Times New Roman" w:eastAsia="Times New Roman" w:hAnsi="Times New Roman" w:cs="Times New Roman"/>
          <w:color w:val="00000A"/>
          <w:sz w:val="28"/>
          <w:shd w:val="clear" w:color="auto" w:fill="FFFFFF"/>
        </w:rPr>
        <w:t>неподтверждении</w:t>
      </w:r>
      <w:proofErr w:type="spellEnd"/>
      <w:r>
        <w:rPr>
          <w:rFonts w:ascii="Times New Roman" w:eastAsia="Times New Roman" w:hAnsi="Times New Roman" w:cs="Times New Roman"/>
          <w:color w:val="00000A"/>
          <w:sz w:val="28"/>
          <w:shd w:val="clear" w:color="auto" w:fill="FFFFFF"/>
        </w:rPr>
        <w:t xml:space="preserve"> факта выдачи представленной банковской гарантии и (или) </w:t>
      </w:r>
      <w:proofErr w:type="spellStart"/>
      <w:r>
        <w:rPr>
          <w:rFonts w:ascii="Times New Roman" w:eastAsia="Times New Roman" w:hAnsi="Times New Roman" w:cs="Times New Roman"/>
          <w:color w:val="00000A"/>
          <w:sz w:val="28"/>
          <w:shd w:val="clear" w:color="auto" w:fill="FFFFFF"/>
        </w:rPr>
        <w:t>неподтверждении</w:t>
      </w:r>
      <w:proofErr w:type="spellEnd"/>
      <w:r>
        <w:rPr>
          <w:rFonts w:ascii="Times New Roman" w:eastAsia="Times New Roman" w:hAnsi="Times New Roman" w:cs="Times New Roman"/>
          <w:color w:val="00000A"/>
          <w:sz w:val="28"/>
          <w:shd w:val="clear" w:color="auto" w:fill="FFFFFF"/>
        </w:rPr>
        <w:t xml:space="preserve"> ее существенных условий (суммы, даты выдачи и срока действия, сведений о договоре, принципале и прочих условиях);</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д) отсутствие информации о банковской гарантии в реестре банковских гарантий;</w:t>
      </w:r>
    </w:p>
    <w:p w:rsidR="00C92C79" w:rsidRDefault="00F6248E">
      <w:pPr>
        <w:suppressAutoHyphens/>
        <w:spacing w:after="0" w:line="240" w:lineRule="auto"/>
        <w:ind w:firstLine="540"/>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23.В случае отказа в принятии банковской гарантии заказчик в срок, установленный настоящим разделом, информирует в письменной форме об этом лицо, предоставившее банковскую гарантию, с указанием причин, послуживших основанием для отказа.</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24.Заказчик отказывается от заключения договора с победителем электронного аукциона, или с участником электронного аукциона, заявке </w:t>
      </w:r>
      <w:proofErr w:type="gramStart"/>
      <w:r>
        <w:rPr>
          <w:rFonts w:ascii="Times New Roman" w:eastAsia="Times New Roman" w:hAnsi="Times New Roman" w:cs="Times New Roman"/>
          <w:color w:val="00000A"/>
          <w:sz w:val="28"/>
          <w:shd w:val="clear" w:color="auto" w:fill="FFFFFF"/>
        </w:rPr>
        <w:t>на участие</w:t>
      </w:r>
      <w:proofErr w:type="gramEnd"/>
      <w:r>
        <w:rPr>
          <w:rFonts w:ascii="Times New Roman" w:eastAsia="Times New Roman" w:hAnsi="Times New Roman" w:cs="Times New Roman"/>
          <w:color w:val="00000A"/>
          <w:sz w:val="28"/>
          <w:shd w:val="clear" w:color="auto" w:fill="FFFFFF"/>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lastRenderedPageBreak/>
        <w:t>25.В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1 (одного) рабочего дня, следующего после дня установления фактов, предусмотренных настоящим разделом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заказчиком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Заказчик в течение 2 (двух) рабочих дней со дня подписания протокола передает заверенную заказчиком копию протокола лицу, с которым Заказчик отказывается заключить договор.</w:t>
      </w:r>
    </w:p>
    <w:p w:rsidR="00C92C79" w:rsidRDefault="00F6248E">
      <w:pPr>
        <w:tabs>
          <w:tab w:val="left" w:pos="1134"/>
        </w:tabs>
        <w:suppressAutoHyphens/>
        <w:spacing w:after="0" w:line="240" w:lineRule="auto"/>
        <w:ind w:firstLine="709"/>
        <w:jc w:val="both"/>
        <w:rPr>
          <w:rFonts w:ascii="Liberation Serif" w:eastAsia="Liberation Serif" w:hAnsi="Liberation Serif" w:cs="Liberation Serif"/>
          <w:color w:val="00000A"/>
          <w:sz w:val="24"/>
          <w:shd w:val="clear" w:color="auto" w:fill="FFFFFF"/>
        </w:rPr>
      </w:pPr>
      <w:r>
        <w:rPr>
          <w:rFonts w:ascii="Times New Roman" w:eastAsia="Times New Roman" w:hAnsi="Times New Roman" w:cs="Times New Roman"/>
          <w:color w:val="00000A"/>
          <w:sz w:val="28"/>
          <w:shd w:val="clear" w:color="auto" w:fill="FFFFFF"/>
        </w:rPr>
        <w:t xml:space="preserve">26.В случае уклонения победителя электронного аукциона, или участника электронного аукциона, заявке </w:t>
      </w:r>
      <w:proofErr w:type="gramStart"/>
      <w:r>
        <w:rPr>
          <w:rFonts w:ascii="Times New Roman" w:eastAsia="Times New Roman" w:hAnsi="Times New Roman" w:cs="Times New Roman"/>
          <w:color w:val="00000A"/>
          <w:sz w:val="28"/>
          <w:shd w:val="clear" w:color="auto" w:fill="FFFFFF"/>
        </w:rPr>
        <w:t>на участие</w:t>
      </w:r>
      <w:proofErr w:type="gramEnd"/>
      <w:r>
        <w:rPr>
          <w:rFonts w:ascii="Times New Roman" w:eastAsia="Times New Roman" w:hAnsi="Times New Roman" w:cs="Times New Roman"/>
          <w:color w:val="00000A"/>
          <w:sz w:val="28"/>
          <w:shd w:val="clear" w:color="auto" w:fill="FFFFFF"/>
        </w:rPr>
        <w:t xml:space="preserve">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C92C79" w:rsidRDefault="00C92C79">
      <w:pPr>
        <w:tabs>
          <w:tab w:val="left" w:pos="1134"/>
        </w:tabs>
        <w:suppressAutoHyphens/>
        <w:spacing w:after="0" w:line="240" w:lineRule="auto"/>
        <w:jc w:val="both"/>
        <w:rPr>
          <w:rFonts w:ascii="Times New Roman" w:eastAsia="Times New Roman" w:hAnsi="Times New Roman" w:cs="Times New Roman"/>
          <w:color w:val="00000A"/>
          <w:sz w:val="28"/>
          <w:shd w:val="clear" w:color="auto" w:fill="FFFFFF"/>
        </w:rPr>
      </w:pPr>
    </w:p>
    <w:p w:rsidR="00C92C79" w:rsidRDefault="00C92C79">
      <w:pPr>
        <w:suppressAutoHyphens/>
        <w:spacing w:after="0" w:line="240" w:lineRule="auto"/>
        <w:ind w:firstLine="709"/>
        <w:jc w:val="center"/>
        <w:rPr>
          <w:rFonts w:ascii="Times New Roman" w:eastAsia="Times New Roman" w:hAnsi="Times New Roman" w:cs="Times New Roman"/>
          <w:b/>
          <w:color w:val="00000A"/>
          <w:sz w:val="28"/>
          <w:shd w:val="clear" w:color="auto" w:fill="FFFFFF"/>
        </w:rPr>
      </w:pPr>
    </w:p>
    <w:p w:rsidR="00C92C79" w:rsidRDefault="00C92C79">
      <w:pPr>
        <w:tabs>
          <w:tab w:val="left" w:pos="1134"/>
        </w:tabs>
        <w:spacing w:after="0" w:line="240" w:lineRule="auto"/>
        <w:jc w:val="both"/>
        <w:rPr>
          <w:rFonts w:ascii="Times New Roman" w:eastAsia="Times New Roman" w:hAnsi="Times New Roman" w:cs="Times New Roman"/>
          <w:color w:val="00000A"/>
          <w:sz w:val="28"/>
          <w:shd w:val="clear" w:color="auto" w:fill="FFFFFF"/>
        </w:rPr>
      </w:pPr>
    </w:p>
    <w:p w:rsidR="00C92C79" w:rsidRDefault="00F6248E">
      <w:pPr>
        <w:tabs>
          <w:tab w:val="left" w:pos="567"/>
        </w:tabs>
        <w:spacing w:line="254"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10. Информационная карта.</w:t>
      </w:r>
    </w:p>
    <w:p w:rsidR="00C92C79" w:rsidRDefault="00C92C79">
      <w:pPr>
        <w:tabs>
          <w:tab w:val="left" w:pos="567"/>
        </w:tabs>
        <w:spacing w:after="0" w:line="240" w:lineRule="auto"/>
        <w:rPr>
          <w:rFonts w:ascii="Times New Roman" w:eastAsia="Times New Roman" w:hAnsi="Times New Roman" w:cs="Times New Roman"/>
          <w:b/>
          <w:color w:val="00000A"/>
          <w:sz w:val="28"/>
          <w:shd w:val="clear" w:color="auto" w:fill="FFFFFF"/>
        </w:rPr>
      </w:pPr>
    </w:p>
    <w:tbl>
      <w:tblPr>
        <w:tblW w:w="0" w:type="auto"/>
        <w:tblInd w:w="109" w:type="dxa"/>
        <w:tblCellMar>
          <w:left w:w="10" w:type="dxa"/>
          <w:right w:w="10" w:type="dxa"/>
        </w:tblCellMar>
        <w:tblLook w:val="04A0" w:firstRow="1" w:lastRow="0" w:firstColumn="1" w:lastColumn="0" w:noHBand="0" w:noVBand="1"/>
      </w:tblPr>
      <w:tblGrid>
        <w:gridCol w:w="670"/>
        <w:gridCol w:w="3157"/>
        <w:gridCol w:w="5521"/>
      </w:tblGrid>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b/>
                <w:color w:val="00000A"/>
                <w:sz w:val="24"/>
                <w:shd w:val="clear" w:color="auto" w:fill="FFFFFF"/>
              </w:rPr>
              <w:t>№ п/п</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b/>
                <w:color w:val="00000A"/>
                <w:sz w:val="24"/>
                <w:shd w:val="clear" w:color="auto" w:fill="FFFFFF"/>
              </w:rPr>
              <w:t>Наименование</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b/>
                <w:color w:val="00000A"/>
                <w:sz w:val="24"/>
                <w:shd w:val="clear" w:color="auto" w:fill="FFFFFF"/>
              </w:rPr>
              <w:t>Информация</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Форма проведения закупки</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Электронный аукцион</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2</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Идентификационный номер электронного аукциона</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Генерируется после публикации</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3</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Заказчик</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Полное наименование: Управление городского хозяйства администрации города Мичуринска</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Адрес: 393761, Тамбовская область, г. Мичуринск, ул. Советская, 293</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Адрес электронной почты: ugh-buh@g45.tambov.gov.ru</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Номер контактного телефона: 8-47545-5-49-29</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                                                                   5-44-18</w:t>
            </w:r>
          </w:p>
          <w:p w:rsidR="00C92C79" w:rsidRDefault="00F6248E">
            <w:pPr>
              <w:keepNext/>
              <w:keepLines/>
              <w:suppressLineNumbers/>
              <w:suppressAutoHyphens/>
              <w:spacing w:after="0" w:line="240" w:lineRule="auto"/>
              <w:jc w:val="both"/>
            </w:pPr>
            <w:r>
              <w:rPr>
                <w:rFonts w:ascii="Times New Roman" w:eastAsia="Times New Roman" w:hAnsi="Times New Roman" w:cs="Times New Roman"/>
                <w:color w:val="00000A"/>
                <w:sz w:val="24"/>
                <w:shd w:val="clear" w:color="auto" w:fill="FFFFFF"/>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w:t>
            </w:r>
            <w:proofErr w:type="gramStart"/>
            <w:r>
              <w:rPr>
                <w:rFonts w:ascii="Times New Roman" w:eastAsia="Times New Roman" w:hAnsi="Times New Roman" w:cs="Times New Roman"/>
                <w:color w:val="00000A"/>
                <w:sz w:val="24"/>
                <w:shd w:val="clear" w:color="auto" w:fill="FFFFFF"/>
              </w:rPr>
              <w:t xml:space="preserve">аукционе:  </w:t>
            </w:r>
            <w:hyperlink r:id="rId8">
              <w:r>
                <w:rPr>
                  <w:rFonts w:ascii="Times New Roman" w:eastAsia="Times New Roman" w:hAnsi="Times New Roman" w:cs="Times New Roman"/>
                  <w:color w:val="0000FF"/>
                  <w:sz w:val="24"/>
                  <w:u w:val="single"/>
                  <w:shd w:val="clear" w:color="auto" w:fill="FFFFFF"/>
                </w:rPr>
                <w:t>https://www.roseltorg.ru/</w:t>
              </w:r>
              <w:proofErr w:type="gramEnd"/>
            </w:hyperlink>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4</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Оператор электронной площадки</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Полное наименование: АО «Единая электронная торговая площадка»</w:t>
            </w:r>
          </w:p>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lastRenderedPageBreak/>
              <w:t xml:space="preserve">Адрес электронной площадки в информационно-телекоммуникационной сети «Интернет»: </w:t>
            </w:r>
            <w:hyperlink r:id="rId9">
              <w:r>
                <w:rPr>
                  <w:rFonts w:ascii="Times New Roman" w:eastAsia="Times New Roman" w:hAnsi="Times New Roman" w:cs="Times New Roman"/>
                  <w:color w:val="0000FF"/>
                  <w:sz w:val="24"/>
                  <w:u w:val="single"/>
                  <w:shd w:val="clear" w:color="auto" w:fill="FFFFFF"/>
                </w:rPr>
                <w:t>https://www.roseltorg.ru/</w:t>
              </w:r>
            </w:hyperlink>
            <w:r>
              <w:rPr>
                <w:rFonts w:ascii="Times New Roman" w:eastAsia="Times New Roman" w:hAnsi="Times New Roman" w:cs="Times New Roman"/>
                <w:color w:val="00000A"/>
                <w:sz w:val="24"/>
                <w:shd w:val="clear" w:color="auto" w:fill="FFFFFF"/>
              </w:rPr>
              <w:t xml:space="preserve"> </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lastRenderedPageBreak/>
              <w:t>5</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Предмет электронного аукциона</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tabs>
                <w:tab w:val="left" w:pos="3420"/>
              </w:tabs>
              <w:suppressAutoHyphens/>
              <w:spacing w:after="0" w:line="240" w:lineRule="auto"/>
              <w:ind w:right="-131"/>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выполнение работ по капитальному ремонту </w:t>
            </w:r>
            <w:r>
              <w:rPr>
                <w:rFonts w:ascii="Times New Roman" w:eastAsia="Times New Roman" w:hAnsi="Times New Roman" w:cs="Times New Roman"/>
                <w:color w:val="000000"/>
                <w:sz w:val="24"/>
                <w:shd w:val="clear" w:color="auto" w:fill="FFFFFF"/>
              </w:rPr>
              <w:t>общего имущества (ремонт кровли) в многоквартирном доме, расположенном по адресу: г. Мичуринск Тамбовской области ул. Красная,89а</w:t>
            </w:r>
          </w:p>
          <w:p w:rsidR="00C92C79" w:rsidRDefault="00C92C79">
            <w:pPr>
              <w:spacing w:after="0" w:line="240" w:lineRule="auto"/>
            </w:pP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6</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Источник финансирования работ</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средства собственников помещений многоквартирных домов, которые формируют фонды капитального ремонта</w:t>
            </w:r>
            <w:r>
              <w:rPr>
                <w:rFonts w:ascii="Times New Roman" w:eastAsia="Times New Roman" w:hAnsi="Times New Roman" w:cs="Times New Roman"/>
                <w:i/>
                <w:color w:val="00000A"/>
                <w:sz w:val="24"/>
                <w:shd w:val="clear" w:color="auto" w:fill="FFFFFF"/>
              </w:rPr>
              <w:t xml:space="preserve"> </w:t>
            </w:r>
            <w:r>
              <w:rPr>
                <w:rFonts w:ascii="Times New Roman" w:eastAsia="Times New Roman" w:hAnsi="Times New Roman" w:cs="Times New Roman"/>
                <w:color w:val="00000A"/>
                <w:sz w:val="24"/>
                <w:shd w:val="clear" w:color="auto" w:fill="FFFFFF"/>
              </w:rPr>
              <w:t>на счетах Фонда капитального ремонта по Тамбовской области</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7</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 xml:space="preserve">Срок подачи заявок на участие в электронном аукционе </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numPr>
                <w:ilvl w:val="0"/>
                <w:numId w:val="1"/>
              </w:numPr>
              <w:spacing w:line="254" w:lineRule="auto"/>
              <w:ind w:firstLine="360"/>
              <w:jc w:val="both"/>
              <w:rPr>
                <w:rFonts w:ascii="Liberation Serif" w:eastAsia="Liberation Serif" w:hAnsi="Liberation Serif" w:cs="Liberation Serif"/>
                <w:sz w:val="24"/>
              </w:rPr>
            </w:pPr>
            <w:r>
              <w:rPr>
                <w:rFonts w:ascii="Times New Roman" w:eastAsia="Times New Roman" w:hAnsi="Times New Roman" w:cs="Times New Roman"/>
                <w:color w:val="00000A"/>
                <w:sz w:val="24"/>
                <w:shd w:val="clear" w:color="auto" w:fill="FFFFFF"/>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C92C79" w:rsidRDefault="00F6248E">
            <w:pPr>
              <w:numPr>
                <w:ilvl w:val="0"/>
                <w:numId w:val="1"/>
              </w:numPr>
              <w:spacing w:line="254" w:lineRule="auto"/>
              <w:ind w:firstLine="360"/>
              <w:jc w:val="both"/>
              <w:rPr>
                <w:rFonts w:ascii="Liberation Serif" w:eastAsia="Liberation Serif" w:hAnsi="Liberation Serif" w:cs="Liberation Serif"/>
                <w:sz w:val="24"/>
                <w:shd w:val="clear" w:color="auto" w:fill="FFFFFF"/>
              </w:rPr>
            </w:pPr>
            <w:r>
              <w:rPr>
                <w:rFonts w:ascii="Times New Roman" w:eastAsia="Times New Roman" w:hAnsi="Times New Roman" w:cs="Times New Roman"/>
                <w:color w:val="00000A"/>
                <w:sz w:val="24"/>
                <w:shd w:val="clear" w:color="auto" w:fill="FFFFFF"/>
              </w:rPr>
              <w:t>Дата и время начала срока подачи заявок на участие в электронном аукционе: «22» мая 2017 года с 16 час.00 мин. (время московское).</w:t>
            </w:r>
          </w:p>
          <w:p w:rsidR="00C92C79" w:rsidRDefault="00F6248E">
            <w:pPr>
              <w:numPr>
                <w:ilvl w:val="0"/>
                <w:numId w:val="1"/>
              </w:numPr>
              <w:spacing w:line="254" w:lineRule="auto"/>
              <w:ind w:firstLine="360"/>
              <w:jc w:val="both"/>
              <w:rPr>
                <w:rFonts w:ascii="Liberation Serif" w:eastAsia="Liberation Serif" w:hAnsi="Liberation Serif" w:cs="Liberation Serif"/>
                <w:sz w:val="24"/>
                <w:shd w:val="clear" w:color="auto" w:fill="FFFFFF"/>
              </w:rPr>
            </w:pPr>
            <w:r>
              <w:rPr>
                <w:rFonts w:ascii="Times New Roman" w:eastAsia="Times New Roman" w:hAnsi="Times New Roman" w:cs="Times New Roman"/>
                <w:color w:val="00000A"/>
                <w:sz w:val="24"/>
                <w:shd w:val="clear" w:color="auto" w:fill="FFFFFF"/>
              </w:rPr>
              <w:t>Дата и время окончания срока подачи заявок на участие в электронном аукционе: «</w:t>
            </w:r>
            <w:r w:rsidR="00C15375">
              <w:rPr>
                <w:rFonts w:ascii="Times New Roman" w:eastAsia="Times New Roman" w:hAnsi="Times New Roman" w:cs="Times New Roman"/>
                <w:color w:val="00000A"/>
                <w:sz w:val="24"/>
                <w:shd w:val="clear" w:color="auto" w:fill="FFFFFF"/>
              </w:rPr>
              <w:t>4</w:t>
            </w:r>
            <w:r>
              <w:rPr>
                <w:rFonts w:ascii="Times New Roman" w:eastAsia="Times New Roman" w:hAnsi="Times New Roman" w:cs="Times New Roman"/>
                <w:color w:val="00000A"/>
                <w:sz w:val="24"/>
                <w:shd w:val="clear" w:color="auto" w:fill="FFFFFF"/>
              </w:rPr>
              <w:t>» июля 2017 года в 1</w:t>
            </w:r>
            <w:r w:rsidR="006E1810">
              <w:rPr>
                <w:rFonts w:ascii="Times New Roman" w:eastAsia="Times New Roman" w:hAnsi="Times New Roman" w:cs="Times New Roman"/>
                <w:color w:val="00000A"/>
                <w:sz w:val="24"/>
                <w:shd w:val="clear" w:color="auto" w:fill="FFFFFF"/>
              </w:rPr>
              <w:t>7</w:t>
            </w:r>
            <w:bookmarkStart w:id="0" w:name="_GoBack"/>
            <w:bookmarkEnd w:id="0"/>
            <w:r>
              <w:rPr>
                <w:rFonts w:ascii="Times New Roman" w:eastAsia="Times New Roman" w:hAnsi="Times New Roman" w:cs="Times New Roman"/>
                <w:color w:val="00000A"/>
                <w:sz w:val="24"/>
                <w:shd w:val="clear" w:color="auto" w:fill="FFFFFF"/>
              </w:rPr>
              <w:t xml:space="preserve"> час.30 мин. (время московское). </w:t>
            </w:r>
          </w:p>
          <w:p w:rsidR="00C92C79" w:rsidRDefault="00F6248E">
            <w:pPr>
              <w:spacing w:after="0" w:line="240" w:lineRule="auto"/>
              <w:jc w:val="both"/>
            </w:pPr>
            <w:r>
              <w:rPr>
                <w:rFonts w:ascii="Times New Roman" w:eastAsia="Times New Roman" w:hAnsi="Times New Roman" w:cs="Times New Roman"/>
                <w:i/>
                <w:color w:val="00000A"/>
                <w:sz w:val="24"/>
                <w:shd w:val="clear" w:color="auto" w:fill="FFFFFF"/>
              </w:rPr>
              <w:t xml:space="preserve"> </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8</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Дата завершения срока рассмотрения заявок на участие в электронном аукционе</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C92C79">
            <w:pPr>
              <w:spacing w:after="0" w:line="240" w:lineRule="auto"/>
              <w:rPr>
                <w:rFonts w:ascii="Times New Roman" w:eastAsia="Times New Roman" w:hAnsi="Times New Roman" w:cs="Times New Roman"/>
                <w:color w:val="00000A"/>
                <w:sz w:val="24"/>
                <w:shd w:val="clear" w:color="auto" w:fill="FFFFFF"/>
              </w:rPr>
            </w:pPr>
          </w:p>
          <w:p w:rsidR="00C92C79" w:rsidRDefault="00F6248E">
            <w:pPr>
              <w:spacing w:after="0" w:line="240" w:lineRule="auto"/>
              <w:rPr>
                <w:rFonts w:ascii="Liberation Serif" w:eastAsia="Liberation Serif" w:hAnsi="Liberation Serif" w:cs="Liberation Serif"/>
                <w:sz w:val="24"/>
                <w:shd w:val="clear" w:color="auto" w:fill="FFFFFF"/>
              </w:rPr>
            </w:pPr>
            <w:r>
              <w:rPr>
                <w:rFonts w:ascii="Times New Roman" w:eastAsia="Times New Roman" w:hAnsi="Times New Roman" w:cs="Times New Roman"/>
                <w:color w:val="00000A"/>
                <w:sz w:val="24"/>
                <w:shd w:val="clear" w:color="auto" w:fill="FFFFFF"/>
              </w:rPr>
              <w:t>«6» июля 2017 года (время московское)</w:t>
            </w:r>
          </w:p>
          <w:p w:rsidR="00C92C79" w:rsidRDefault="00F6248E">
            <w:pPr>
              <w:spacing w:after="0" w:line="240" w:lineRule="auto"/>
            </w:pPr>
            <w:r>
              <w:rPr>
                <w:rFonts w:ascii="Times New Roman" w:eastAsia="Times New Roman" w:hAnsi="Times New Roman" w:cs="Times New Roman"/>
                <w:color w:val="00000A"/>
                <w:sz w:val="24"/>
                <w:shd w:val="clear" w:color="auto" w:fill="FFFFFF"/>
              </w:rPr>
              <w:t xml:space="preserve"> </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9</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 xml:space="preserve">Дата и время проведения электронного аукциона </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rPr>
                <w:rFonts w:ascii="Liberation Serif" w:eastAsia="Liberation Serif" w:hAnsi="Liberation Serif" w:cs="Liberation Serif"/>
                <w:sz w:val="24"/>
                <w:shd w:val="clear" w:color="auto" w:fill="FFFFFF"/>
              </w:rPr>
            </w:pPr>
            <w:r>
              <w:rPr>
                <w:rFonts w:ascii="Times New Roman" w:eastAsia="Times New Roman" w:hAnsi="Times New Roman" w:cs="Times New Roman"/>
                <w:color w:val="00000A"/>
                <w:sz w:val="24"/>
                <w:shd w:val="clear" w:color="auto" w:fill="FFFFFF"/>
              </w:rPr>
              <w:t xml:space="preserve">"10" </w:t>
            </w:r>
            <w:proofErr w:type="gramStart"/>
            <w:r>
              <w:rPr>
                <w:rFonts w:ascii="Times New Roman" w:eastAsia="Times New Roman" w:hAnsi="Times New Roman" w:cs="Times New Roman"/>
                <w:color w:val="00000A"/>
                <w:sz w:val="24"/>
                <w:shd w:val="clear" w:color="auto" w:fill="FFFFFF"/>
              </w:rPr>
              <w:t>июля  2017</w:t>
            </w:r>
            <w:proofErr w:type="gramEnd"/>
            <w:r>
              <w:rPr>
                <w:rFonts w:ascii="Times New Roman" w:eastAsia="Times New Roman" w:hAnsi="Times New Roman" w:cs="Times New Roman"/>
                <w:color w:val="00000A"/>
                <w:sz w:val="24"/>
                <w:shd w:val="clear" w:color="auto" w:fill="FFFFFF"/>
              </w:rPr>
              <w:t xml:space="preserve"> года. </w:t>
            </w:r>
          </w:p>
          <w:p w:rsidR="00C92C79" w:rsidRDefault="00F6248E">
            <w:pPr>
              <w:spacing w:after="0" w:line="240" w:lineRule="auto"/>
            </w:pPr>
            <w:r>
              <w:rPr>
                <w:rFonts w:ascii="Times New Roman" w:eastAsia="Times New Roman" w:hAnsi="Times New Roman" w:cs="Times New Roman"/>
                <w:color w:val="00000A"/>
                <w:sz w:val="24"/>
                <w:shd w:val="clear" w:color="auto" w:fill="FFFFFF"/>
              </w:rPr>
              <w:t>Время проведения электронного аукциона устанавливается оператором электронной площадки</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10</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Шаг аукциона</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От 0,5 процента до 5 процентов от начальной (максимальной) цены договора</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11</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Место выполнения работ (оказания услуг).</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В соответствие с разделом 11 «Адресный перечень многоквартирных домов».</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12</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Сроки выполнения работ (оказания услуг)</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дата начала: с даты подписания договора </w:t>
            </w:r>
          </w:p>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 xml:space="preserve">дата окончания: </w:t>
            </w:r>
            <w:r>
              <w:rPr>
                <w:rFonts w:ascii="Times New Roman" w:eastAsia="Times New Roman" w:hAnsi="Times New Roman" w:cs="Times New Roman"/>
                <w:color w:val="000000"/>
                <w:sz w:val="24"/>
                <w:shd w:val="clear" w:color="auto" w:fill="FFFFFF"/>
              </w:rPr>
              <w:t>– в день подписания актов приемки объектов в эксплуатацию после выполнения работ по капитальному ремонту (далее – акт приемки законченного капитальным ремонтом многоквартирного дома)</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13</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График выполнения работ (оказания услуг)</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График выполнения работ (оказания услуг), включая стоимость этапов выполнения работ (оказания услуг), приведен в разделах 14 «График выполнения работ (оказания услуг), включая стоимость этапов выполнения работ (оказания услуг)» и 15 «Проект договора».</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lastRenderedPageBreak/>
              <w:t>14</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Условия выполнения работ (оказания услуг)</w:t>
            </w:r>
          </w:p>
        </w:tc>
        <w:tc>
          <w:tcPr>
            <w:tcW w:w="5840" w:type="dxa"/>
            <w:tcBorders>
              <w:top w:val="single" w:sz="4" w:space="0" w:color="000001"/>
              <w:left w:val="single" w:sz="4" w:space="0" w:color="000001"/>
              <w:bottom w:val="single" w:sz="6"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Условия выполнения работ (оказания услуг): в соответствии разделами 13</w:t>
            </w:r>
            <w:r>
              <w:rPr>
                <w:rFonts w:ascii="Calibri" w:eastAsia="Calibri" w:hAnsi="Calibri" w:cs="Calibri"/>
                <w:color w:val="00000A"/>
                <w:shd w:val="clear" w:color="auto" w:fill="FFFFFF"/>
              </w:rPr>
              <w:t xml:space="preserve"> «</w:t>
            </w:r>
            <w:r>
              <w:rPr>
                <w:rFonts w:ascii="Times New Roman" w:eastAsia="Times New Roman" w:hAnsi="Times New Roman" w:cs="Times New Roman"/>
                <w:color w:val="00000A"/>
                <w:sz w:val="24"/>
                <w:shd w:val="clear" w:color="auto" w:fill="FFFFFF"/>
              </w:rPr>
              <w:t>Техническое задание на выполнение работ (оказание услуг)</w:t>
            </w:r>
            <w:proofErr w:type="gramStart"/>
            <w:r>
              <w:rPr>
                <w:rFonts w:ascii="Times New Roman" w:eastAsia="Times New Roman" w:hAnsi="Times New Roman" w:cs="Times New Roman"/>
                <w:color w:val="00000A"/>
                <w:sz w:val="24"/>
                <w:shd w:val="clear" w:color="auto" w:fill="FFFFFF"/>
              </w:rPr>
              <w:t>»,  15</w:t>
            </w:r>
            <w:proofErr w:type="gramEnd"/>
            <w:r>
              <w:rPr>
                <w:rFonts w:ascii="Times New Roman" w:eastAsia="Times New Roman" w:hAnsi="Times New Roman" w:cs="Times New Roman"/>
                <w:color w:val="00000A"/>
                <w:sz w:val="24"/>
                <w:shd w:val="clear" w:color="auto" w:fill="FFFFFF"/>
              </w:rPr>
              <w:t xml:space="preserve"> «Проект договора».</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15</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Условия оплаты выполненных работ (оказанных услуг)</w:t>
            </w:r>
          </w:p>
        </w:tc>
        <w:tc>
          <w:tcPr>
            <w:tcW w:w="5840" w:type="dxa"/>
            <w:tcBorders>
              <w:top w:val="single" w:sz="6"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rPr>
                <w:rFonts w:ascii="Calibri" w:eastAsia="Calibri" w:hAnsi="Calibri" w:cs="Calibri"/>
              </w:rPr>
            </w:pPr>
            <w:r>
              <w:rPr>
                <w:rFonts w:ascii="Calibri" w:eastAsia="Calibri" w:hAnsi="Calibri" w:cs="Calibri"/>
                <w:color w:val="00000A"/>
                <w:sz w:val="28"/>
                <w:shd w:val="clear" w:color="auto" w:fill="FFFFFF"/>
              </w:rPr>
              <w:t>Аванс не предусмотрен, предусмотрена промежуточная оплата за фактические выполненные работы в размере не более 30 % от стоимости договора на основании Акта о приемки выполненных работ по форме КС-2. После подписания окончательного Акта о приемке выполненных работ по форме КС-2 оплачивается сумма в размере не более 60 % от фактически выполненных работ. Окончательный расчет производится в срок до 30.06.2018.</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16</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Начальная (максимальная) цена договора</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tcPr>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 1 958 096,73 (один миллион девятьсот пятьдесят восемь тысяч девяносто шесть) рублей 73 копейки</w:t>
            </w:r>
          </w:p>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 xml:space="preserve"> Обоснование начальной (максимальной цены договора), включающее расчет начальной (максимальной) цены договора, приведен в разделе 12 «Обоснование цены договора». </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17</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Информация о валюте, используемой для формирования цены договора и расчетов с подрядными организациями</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tcPr>
          <w:p w:rsidR="00C92C79" w:rsidRDefault="00C92C79">
            <w:pPr>
              <w:spacing w:after="0" w:line="240" w:lineRule="auto"/>
              <w:jc w:val="center"/>
              <w:rPr>
                <w:rFonts w:ascii="Times New Roman" w:eastAsia="Times New Roman" w:hAnsi="Times New Roman" w:cs="Times New Roman"/>
                <w:color w:val="00000A"/>
                <w:sz w:val="24"/>
                <w:shd w:val="clear" w:color="auto" w:fill="FFFFFF"/>
              </w:rPr>
            </w:pPr>
          </w:p>
          <w:p w:rsidR="00C92C79" w:rsidRDefault="00C92C79">
            <w:pPr>
              <w:spacing w:after="0" w:line="240" w:lineRule="auto"/>
              <w:jc w:val="center"/>
              <w:rPr>
                <w:rFonts w:ascii="Times New Roman" w:eastAsia="Times New Roman" w:hAnsi="Times New Roman" w:cs="Times New Roman"/>
                <w:color w:val="00000A"/>
                <w:sz w:val="24"/>
                <w:shd w:val="clear" w:color="auto" w:fill="FFFFFF"/>
              </w:rPr>
            </w:pPr>
          </w:p>
          <w:p w:rsidR="00C92C79" w:rsidRDefault="00F6248E">
            <w:pPr>
              <w:spacing w:after="0" w:line="240" w:lineRule="auto"/>
            </w:pPr>
            <w:r>
              <w:rPr>
                <w:rFonts w:ascii="Times New Roman" w:eastAsia="Times New Roman" w:hAnsi="Times New Roman" w:cs="Times New Roman"/>
                <w:color w:val="00000A"/>
                <w:sz w:val="24"/>
                <w:shd w:val="clear" w:color="auto" w:fill="FFFFFF"/>
              </w:rPr>
              <w:t>Российский рубль.</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18</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Обеспечения заявки на участие в электронном аукционе</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1. Требуется.</w:t>
            </w:r>
          </w:p>
          <w:p w:rsidR="00C92C79" w:rsidRDefault="00F6248E">
            <w:pPr>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color w:val="00000A"/>
                <w:sz w:val="24"/>
                <w:shd w:val="clear" w:color="auto" w:fill="FFFFFF"/>
              </w:rPr>
              <w:t xml:space="preserve">2. Размер обеспечения заявки на участие в электронном аукционе составляет: 19 580 рублей 97 копеек </w:t>
            </w:r>
            <w:r>
              <w:rPr>
                <w:rFonts w:ascii="Times New Roman" w:eastAsia="Times New Roman" w:hAnsi="Times New Roman" w:cs="Times New Roman"/>
                <w:color w:val="000000"/>
                <w:sz w:val="24"/>
                <w:shd w:val="clear" w:color="auto" w:fill="FFFFFF"/>
              </w:rPr>
              <w:t>(1 % - от начальной (максимальной) цены договора).</w:t>
            </w:r>
          </w:p>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3. Порядок внесения: обеспечение заявки на участие в электронном аукционе вносится в порядке, предусмотренном в разделе 5 «Порядок подачи заявок на участие в электронном аукционе</w:t>
            </w:r>
            <w:proofErr w:type="gramStart"/>
            <w:r>
              <w:rPr>
                <w:rFonts w:ascii="Times New Roman" w:eastAsia="Times New Roman" w:hAnsi="Times New Roman" w:cs="Times New Roman"/>
                <w:color w:val="00000A"/>
                <w:sz w:val="24"/>
                <w:shd w:val="clear" w:color="auto" w:fill="FFFFFF"/>
              </w:rPr>
              <w:t xml:space="preserve">».  </w:t>
            </w:r>
            <w:proofErr w:type="gramEnd"/>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19</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Обеспечение исполнения обязательств по договору</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1. Требуется.</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2. Вносится в порядке, указанном в пунктах 11 - 21 раздела</w:t>
            </w:r>
            <w:r>
              <w:rPr>
                <w:rFonts w:ascii="Calibri" w:eastAsia="Calibri" w:hAnsi="Calibri" w:cs="Calibri"/>
                <w:color w:val="00000A"/>
                <w:shd w:val="clear" w:color="auto" w:fill="FFFFFF"/>
              </w:rPr>
              <w:t xml:space="preserve"> </w:t>
            </w:r>
            <w:r>
              <w:rPr>
                <w:rFonts w:ascii="Times New Roman" w:eastAsia="Times New Roman" w:hAnsi="Times New Roman" w:cs="Times New Roman"/>
                <w:color w:val="00000A"/>
                <w:sz w:val="24"/>
                <w:shd w:val="clear" w:color="auto" w:fill="FFFFFF"/>
              </w:rPr>
              <w:t xml:space="preserve">9 «Порядок заключения договора». </w:t>
            </w:r>
          </w:p>
          <w:p w:rsidR="00C92C79" w:rsidRDefault="00F6248E">
            <w:pPr>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color w:val="00000A"/>
                <w:sz w:val="24"/>
                <w:shd w:val="clear" w:color="auto" w:fill="FFFFFF"/>
              </w:rPr>
              <w:t xml:space="preserve">3. 195 809 рублей 7 копеек </w:t>
            </w:r>
            <w:r>
              <w:rPr>
                <w:rFonts w:ascii="Times New Roman" w:eastAsia="Times New Roman" w:hAnsi="Times New Roman" w:cs="Times New Roman"/>
                <w:color w:val="000000"/>
                <w:sz w:val="24"/>
                <w:shd w:val="clear" w:color="auto" w:fill="FFFFFF"/>
              </w:rPr>
              <w:t>(10% - от начальной (максимальной) цены договора).</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w:t>
            </w:r>
            <w:r>
              <w:rPr>
                <w:rFonts w:ascii="Times New Roman" w:eastAsia="Times New Roman" w:hAnsi="Times New Roman" w:cs="Times New Roman"/>
                <w:color w:val="00000A"/>
                <w:sz w:val="24"/>
                <w:shd w:val="clear" w:color="auto" w:fill="FFFFFF"/>
              </w:rPr>
              <w:lastRenderedPageBreak/>
              <w:t>настоящей Документации об электронном аукционе.</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5. Срок предоставления: Предоставляется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C92C79" w:rsidRDefault="00F6248E">
            <w:pPr>
              <w:spacing w:after="0" w:line="240" w:lineRule="auto"/>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11 раздела 9 «Порядок заключения договора». </w:t>
            </w:r>
          </w:p>
          <w:p w:rsidR="00C92C79" w:rsidRDefault="00F6248E">
            <w:pPr>
              <w:tabs>
                <w:tab w:val="left" w:pos="63"/>
              </w:tabs>
              <w:suppressAutoHyphens/>
              <w:spacing w:line="254" w:lineRule="auto"/>
              <w:ind w:right="-6" w:firstLine="63"/>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C92C79" w:rsidRDefault="00F6248E">
            <w:pPr>
              <w:keepNext/>
              <w:keepLines/>
              <w:spacing w:after="0" w:line="240" w:lineRule="auto"/>
              <w:ind w:left="39" w:right="265"/>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р/с 40302810168503000114; </w:t>
            </w:r>
          </w:p>
          <w:p w:rsidR="00C92C79" w:rsidRDefault="00F6248E">
            <w:pPr>
              <w:keepNext/>
              <w:keepLines/>
              <w:spacing w:after="0" w:line="240" w:lineRule="auto"/>
              <w:ind w:left="39" w:right="265"/>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л/с 05643Р49390; </w:t>
            </w:r>
          </w:p>
          <w:p w:rsidR="00C92C79" w:rsidRDefault="00F6248E">
            <w:pPr>
              <w:keepNext/>
              <w:keepLines/>
              <w:spacing w:after="0" w:line="240" w:lineRule="auto"/>
              <w:ind w:left="39" w:right="265"/>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БИК 046850001 </w:t>
            </w:r>
          </w:p>
          <w:p w:rsidR="00C92C79" w:rsidRDefault="00F6248E">
            <w:pPr>
              <w:keepNext/>
              <w:keepLines/>
              <w:spacing w:after="0" w:line="240" w:lineRule="auto"/>
              <w:ind w:left="39" w:right="265"/>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Отделение Тамбов </w:t>
            </w:r>
            <w:proofErr w:type="spellStart"/>
            <w:r>
              <w:rPr>
                <w:rFonts w:ascii="Times New Roman" w:eastAsia="Times New Roman" w:hAnsi="Times New Roman" w:cs="Times New Roman"/>
                <w:color w:val="00000A"/>
                <w:sz w:val="24"/>
                <w:shd w:val="clear" w:color="auto" w:fill="FFFFFF"/>
              </w:rPr>
              <w:t>г.Тамбов</w:t>
            </w:r>
            <w:proofErr w:type="spellEnd"/>
            <w:r>
              <w:rPr>
                <w:rFonts w:ascii="Times New Roman" w:eastAsia="Times New Roman" w:hAnsi="Times New Roman" w:cs="Times New Roman"/>
                <w:color w:val="00000A"/>
                <w:sz w:val="24"/>
                <w:shd w:val="clear" w:color="auto" w:fill="FFFFFF"/>
              </w:rPr>
              <w:t xml:space="preserve">                                   </w:t>
            </w:r>
          </w:p>
          <w:p w:rsidR="00C92C79" w:rsidRDefault="00F6248E">
            <w:pPr>
              <w:keepNext/>
              <w:keepLines/>
              <w:spacing w:after="0" w:line="240" w:lineRule="auto"/>
              <w:ind w:left="39" w:right="265"/>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УФК по Тамбовской обл.</w:t>
            </w:r>
          </w:p>
          <w:p w:rsidR="00C92C79" w:rsidRDefault="00F6248E">
            <w:pPr>
              <w:keepNext/>
              <w:keepLines/>
              <w:spacing w:after="0" w:line="240" w:lineRule="auto"/>
              <w:ind w:left="39" w:right="265"/>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ИНН 6827022072</w:t>
            </w:r>
          </w:p>
          <w:p w:rsidR="00C92C79" w:rsidRDefault="00F6248E">
            <w:pPr>
              <w:keepNext/>
              <w:keepLines/>
              <w:spacing w:after="0" w:line="240" w:lineRule="auto"/>
              <w:ind w:left="39" w:right="265"/>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КПП 682701001</w:t>
            </w:r>
          </w:p>
          <w:p w:rsidR="00C92C79" w:rsidRDefault="00F6248E">
            <w:pPr>
              <w:keepNext/>
              <w:keepLines/>
              <w:spacing w:after="0" w:line="240" w:lineRule="auto"/>
              <w:ind w:left="39" w:right="265"/>
              <w:jc w:val="both"/>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ОГРН 1116827001103</w:t>
            </w:r>
          </w:p>
          <w:p w:rsidR="00C92C79" w:rsidRDefault="00F6248E">
            <w:pPr>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Управление городского хозяйства администрации города Мичуринска</w:t>
            </w:r>
          </w:p>
          <w:p w:rsidR="00C92C79" w:rsidRDefault="00C92C79">
            <w:pPr>
              <w:suppressAutoHyphens/>
              <w:spacing w:after="0" w:line="240" w:lineRule="auto"/>
              <w:ind w:right="-284"/>
              <w:jc w:val="both"/>
              <w:rPr>
                <w:rFonts w:ascii="Times New Roman" w:eastAsia="Times New Roman" w:hAnsi="Times New Roman" w:cs="Times New Roman"/>
                <w:color w:val="00000A"/>
                <w:sz w:val="20"/>
                <w:shd w:val="clear" w:color="auto" w:fill="FFFFFF"/>
              </w:rPr>
            </w:pPr>
          </w:p>
          <w:p w:rsidR="00C92C79" w:rsidRDefault="00C92C79">
            <w:pPr>
              <w:suppressAutoHyphens/>
              <w:spacing w:after="0" w:line="240" w:lineRule="auto"/>
              <w:ind w:right="-284"/>
              <w:jc w:val="both"/>
              <w:rPr>
                <w:rFonts w:ascii="Times New Roman" w:eastAsia="Times New Roman" w:hAnsi="Times New Roman" w:cs="Times New Roman"/>
                <w:color w:val="00000A"/>
                <w:sz w:val="24"/>
                <w:shd w:val="clear" w:color="auto" w:fill="FFFFFF"/>
              </w:rPr>
            </w:pPr>
          </w:p>
          <w:p w:rsidR="00C92C79" w:rsidRDefault="00F6248E">
            <w:pPr>
              <w:spacing w:after="0" w:line="240" w:lineRule="auto"/>
              <w:jc w:val="both"/>
            </w:pPr>
            <w:r>
              <w:rPr>
                <w:rFonts w:ascii="Times New Roman" w:eastAsia="Times New Roman" w:hAnsi="Times New Roman" w:cs="Times New Roman"/>
                <w:color w:val="000000"/>
                <w:sz w:val="24"/>
                <w:shd w:val="clear" w:color="auto" w:fill="FFFFFF"/>
              </w:rPr>
              <w:t xml:space="preserve">Назначение платежа: обеспечение исполнения обязательств по договору, заключаемого на основании электронного аукциона ______ </w:t>
            </w:r>
            <w:r>
              <w:rPr>
                <w:rFonts w:ascii="Times New Roman" w:eastAsia="Times New Roman" w:hAnsi="Times New Roman" w:cs="Times New Roman"/>
                <w:i/>
                <w:color w:val="000000"/>
                <w:shd w:val="clear" w:color="auto" w:fill="FFFFFF"/>
              </w:rPr>
              <w:t xml:space="preserve">(указать </w:t>
            </w:r>
            <w:r>
              <w:rPr>
                <w:rFonts w:ascii="Times New Roman" w:eastAsia="Times New Roman" w:hAnsi="Times New Roman" w:cs="Times New Roman"/>
                <w:i/>
                <w:color w:val="00000A"/>
                <w:shd w:val="clear" w:color="auto" w:fill="FFFFFF"/>
              </w:rPr>
              <w:t xml:space="preserve">идентификационный номер электронного аукциона), </w:t>
            </w:r>
            <w:r>
              <w:rPr>
                <w:rFonts w:ascii="Times New Roman" w:eastAsia="Times New Roman" w:hAnsi="Times New Roman" w:cs="Times New Roman"/>
                <w:color w:val="00000A"/>
                <w:sz w:val="24"/>
                <w:shd w:val="clear" w:color="auto" w:fill="FFFFFF"/>
              </w:rPr>
              <w:t xml:space="preserve">протокол ______ </w:t>
            </w:r>
            <w:r>
              <w:rPr>
                <w:rFonts w:ascii="Times New Roman" w:eastAsia="Times New Roman" w:hAnsi="Times New Roman" w:cs="Times New Roman"/>
                <w:i/>
                <w:color w:val="00000A"/>
                <w:shd w:val="clear" w:color="auto" w:fill="FFFFFF"/>
              </w:rPr>
              <w:t>(указать дату и номер протокола, служащего основанием для заключения договора).</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lastRenderedPageBreak/>
              <w:t>20</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color w:val="00000A"/>
                <w:sz w:val="24"/>
                <w:shd w:val="clear" w:color="auto" w:fill="FFFFFF"/>
              </w:rPr>
              <w:tab/>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 xml:space="preserve">В соответствии с разделом 15 «Проект договора» </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21</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Порядок сдачи-приемки работ (услуг)</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 xml:space="preserve">В соответствии с разделом 15 «Проект договора» </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22</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Возможность Заказчика изменить условия договора.</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pPr>
            <w:r>
              <w:rPr>
                <w:rFonts w:ascii="Times New Roman" w:eastAsia="Times New Roman" w:hAnsi="Times New Roman" w:cs="Times New Roman"/>
                <w:color w:val="00000A"/>
                <w:sz w:val="24"/>
                <w:shd w:val="clear" w:color="auto" w:fill="FFFFFF"/>
              </w:rPr>
              <w:t>Заказчик вправе изменить условия договора в случаях и в соответствии с требованиями Положения и раздела 15 «Проект договора»</w:t>
            </w:r>
          </w:p>
        </w:tc>
      </w:tr>
      <w:tr w:rsidR="00C92C79">
        <w:trPr>
          <w:trHeight w:val="1"/>
        </w:trPr>
        <w:tc>
          <w:tcPr>
            <w:tcW w:w="696"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center"/>
            </w:pPr>
            <w:r>
              <w:rPr>
                <w:rFonts w:ascii="Times New Roman" w:eastAsia="Times New Roman" w:hAnsi="Times New Roman" w:cs="Times New Roman"/>
                <w:color w:val="00000A"/>
                <w:sz w:val="24"/>
                <w:shd w:val="clear" w:color="auto" w:fill="FFFFFF"/>
              </w:rPr>
              <w:t>23</w:t>
            </w:r>
          </w:p>
        </w:tc>
        <w:tc>
          <w:tcPr>
            <w:tcW w:w="3261"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A"/>
                <w:sz w:val="24"/>
                <w:shd w:val="clear" w:color="auto" w:fill="FFFFFF"/>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Pr>
                <w:rFonts w:ascii="Times New Roman" w:eastAsia="Times New Roman" w:hAnsi="Times New Roman" w:cs="Times New Roman"/>
                <w:color w:val="00000A"/>
                <w:sz w:val="24"/>
                <w:shd w:val="clear" w:color="auto" w:fill="FFFFFF"/>
              </w:rPr>
              <w:lastRenderedPageBreak/>
              <w:t>заказчику.</w:t>
            </w:r>
          </w:p>
        </w:tc>
        <w:tc>
          <w:tcPr>
            <w:tcW w:w="5840" w:type="dxa"/>
            <w:tcBorders>
              <w:top w:val="single" w:sz="4" w:space="0" w:color="000001"/>
              <w:left w:val="single" w:sz="4" w:space="0" w:color="000001"/>
              <w:bottom w:val="single" w:sz="4" w:space="0" w:color="000001"/>
              <w:right w:val="single" w:sz="4" w:space="0" w:color="000001"/>
            </w:tcBorders>
            <w:shd w:val="clear" w:color="000000" w:fill="FFFFFF"/>
            <w:tcMar>
              <w:left w:w="51" w:type="dxa"/>
              <w:right w:w="51" w:type="dxa"/>
            </w:tcMar>
            <w:vAlign w:val="center"/>
          </w:tcPr>
          <w:p w:rsidR="00C92C79" w:rsidRDefault="00F6248E">
            <w:pPr>
              <w:spacing w:after="0" w:line="240" w:lineRule="auto"/>
              <w:jc w:val="both"/>
            </w:pPr>
            <w:r>
              <w:rPr>
                <w:rFonts w:ascii="Times New Roman" w:eastAsia="Times New Roman" w:hAnsi="Times New Roman" w:cs="Times New Roman"/>
                <w:color w:val="000000"/>
                <w:sz w:val="24"/>
                <w:shd w:val="clear" w:color="auto" w:fill="FFFFFF"/>
              </w:rPr>
              <w:lastRenderedPageBreak/>
              <w:t>Договор не может быть заключен ранее чем через 10 (</w:t>
            </w:r>
            <w:proofErr w:type="gramStart"/>
            <w:r>
              <w:rPr>
                <w:rFonts w:ascii="Times New Roman" w:eastAsia="Times New Roman" w:hAnsi="Times New Roman" w:cs="Times New Roman"/>
                <w:color w:val="000000"/>
                <w:sz w:val="24"/>
                <w:shd w:val="clear" w:color="auto" w:fill="FFFFFF"/>
              </w:rPr>
              <w:t>десять)  дней</w:t>
            </w:r>
            <w:proofErr w:type="gramEnd"/>
            <w:r>
              <w:rPr>
                <w:rFonts w:ascii="Times New Roman" w:eastAsia="Times New Roman" w:hAnsi="Times New Roman" w:cs="Times New Roman"/>
                <w:color w:val="000000"/>
                <w:sz w:val="24"/>
                <w:shd w:val="clear" w:color="auto" w:fill="FFFFFF"/>
              </w:rPr>
              <w:t xml:space="preserve">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rsidR="00C92C79" w:rsidRDefault="00C92C79">
      <w:pPr>
        <w:tabs>
          <w:tab w:val="left" w:pos="567"/>
        </w:tabs>
        <w:spacing w:after="0" w:line="240" w:lineRule="auto"/>
        <w:jc w:val="both"/>
        <w:rPr>
          <w:rFonts w:ascii="Times New Roman" w:eastAsia="Times New Roman" w:hAnsi="Times New Roman" w:cs="Times New Roman"/>
          <w:b/>
          <w:color w:val="00000A"/>
          <w:sz w:val="28"/>
          <w:shd w:val="clear" w:color="auto" w:fill="FFFFFF"/>
        </w:rPr>
      </w:pPr>
    </w:p>
    <w:p w:rsidR="00C92C79" w:rsidRDefault="00F6248E">
      <w:pPr>
        <w:tabs>
          <w:tab w:val="left" w:pos="567"/>
        </w:tabs>
        <w:spacing w:line="254"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11. Адресный перечень многоквартирных домов</w:t>
      </w:r>
    </w:p>
    <w:tbl>
      <w:tblPr>
        <w:tblW w:w="0" w:type="auto"/>
        <w:tblInd w:w="20" w:type="dxa"/>
        <w:tblCellMar>
          <w:left w:w="10" w:type="dxa"/>
          <w:right w:w="10" w:type="dxa"/>
        </w:tblCellMar>
        <w:tblLook w:val="04A0" w:firstRow="1" w:lastRow="0" w:firstColumn="1" w:lastColumn="0" w:noHBand="0" w:noVBand="1"/>
      </w:tblPr>
      <w:tblGrid>
        <w:gridCol w:w="900"/>
        <w:gridCol w:w="2460"/>
        <w:gridCol w:w="3262"/>
        <w:gridCol w:w="2600"/>
      </w:tblGrid>
      <w:tr w:rsidR="00C92C79">
        <w:trPr>
          <w:trHeight w:val="1"/>
        </w:trPr>
        <w:tc>
          <w:tcPr>
            <w:tcW w:w="900"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b/>
                <w:color w:val="00000A"/>
                <w:sz w:val="24"/>
                <w:shd w:val="clear" w:color="auto" w:fill="FFFFFF"/>
              </w:rPr>
              <w:t>№п/п</w:t>
            </w:r>
          </w:p>
        </w:tc>
        <w:tc>
          <w:tcPr>
            <w:tcW w:w="2460"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b/>
                <w:color w:val="00000A"/>
                <w:sz w:val="24"/>
                <w:shd w:val="clear" w:color="auto" w:fill="FFFFFF"/>
              </w:rPr>
              <w:t>Адрес МКД</w:t>
            </w:r>
          </w:p>
        </w:tc>
        <w:tc>
          <w:tcPr>
            <w:tcW w:w="3262"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b/>
                <w:color w:val="00000A"/>
                <w:sz w:val="24"/>
                <w:shd w:val="clear" w:color="auto" w:fill="FFFFFF"/>
              </w:rPr>
              <w:t>Виды работ по капитальному ремонту</w:t>
            </w:r>
          </w:p>
        </w:tc>
        <w:tc>
          <w:tcPr>
            <w:tcW w:w="2600" w:type="dxa"/>
            <w:tcBorders>
              <w:top w:val="single" w:sz="2" w:space="0" w:color="000001"/>
              <w:left w:val="single" w:sz="2" w:space="0" w:color="000001"/>
              <w:bottom w:val="single" w:sz="2" w:space="0" w:color="000001"/>
              <w:right w:val="single" w:sz="2"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b/>
                <w:color w:val="00000A"/>
                <w:sz w:val="24"/>
                <w:shd w:val="clear" w:color="auto" w:fill="FFFFFF"/>
              </w:rPr>
              <w:t>Начальная (максимальная) стоимость по договору за выполненные работы, руб.</w:t>
            </w:r>
          </w:p>
        </w:tc>
      </w:tr>
      <w:tr w:rsidR="00C92C79">
        <w:trPr>
          <w:trHeight w:val="1"/>
        </w:trPr>
        <w:tc>
          <w:tcPr>
            <w:tcW w:w="900"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b/>
                <w:color w:val="00000A"/>
                <w:sz w:val="24"/>
                <w:shd w:val="clear" w:color="auto" w:fill="FFFFFF"/>
              </w:rPr>
              <w:t>1</w:t>
            </w:r>
          </w:p>
        </w:tc>
        <w:tc>
          <w:tcPr>
            <w:tcW w:w="2460"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8"/>
                <w:shd w:val="clear" w:color="auto" w:fill="FFFFFF"/>
              </w:rPr>
              <w:t>Красная,89а</w:t>
            </w:r>
          </w:p>
        </w:tc>
        <w:tc>
          <w:tcPr>
            <w:tcW w:w="3262"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8"/>
                <w:shd w:val="clear" w:color="auto" w:fill="FFFFFF"/>
              </w:rPr>
              <w:t>Ремонт кровли</w:t>
            </w:r>
          </w:p>
        </w:tc>
        <w:tc>
          <w:tcPr>
            <w:tcW w:w="2600" w:type="dxa"/>
            <w:tcBorders>
              <w:top w:val="single" w:sz="2" w:space="0" w:color="000001"/>
              <w:left w:val="single" w:sz="2" w:space="0" w:color="000001"/>
              <w:bottom w:val="single" w:sz="2" w:space="0" w:color="000001"/>
              <w:right w:val="single" w:sz="2"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4"/>
                <w:shd w:val="clear" w:color="auto" w:fill="FFFFFF"/>
              </w:rPr>
              <w:t>1 958 096,73</w:t>
            </w:r>
          </w:p>
        </w:tc>
      </w:tr>
    </w:tbl>
    <w:p w:rsidR="00C92C79" w:rsidRDefault="00C92C79">
      <w:pPr>
        <w:tabs>
          <w:tab w:val="left" w:pos="567"/>
        </w:tabs>
        <w:spacing w:line="254" w:lineRule="auto"/>
        <w:jc w:val="both"/>
        <w:rPr>
          <w:rFonts w:ascii="Times New Roman" w:eastAsia="Times New Roman" w:hAnsi="Times New Roman" w:cs="Times New Roman"/>
          <w:b/>
          <w:color w:val="00000A"/>
          <w:sz w:val="28"/>
          <w:shd w:val="clear" w:color="auto" w:fill="FFFFFF"/>
        </w:rPr>
      </w:pPr>
    </w:p>
    <w:p w:rsidR="00C92C79" w:rsidRDefault="00C92C79">
      <w:pPr>
        <w:tabs>
          <w:tab w:val="left" w:pos="567"/>
        </w:tabs>
        <w:spacing w:after="0" w:line="240" w:lineRule="auto"/>
        <w:jc w:val="both"/>
        <w:rPr>
          <w:rFonts w:ascii="Times New Roman" w:eastAsia="Times New Roman" w:hAnsi="Times New Roman" w:cs="Times New Roman"/>
          <w:b/>
          <w:color w:val="00000A"/>
          <w:sz w:val="28"/>
          <w:shd w:val="clear" w:color="auto" w:fill="FFFFFF"/>
        </w:rPr>
      </w:pPr>
    </w:p>
    <w:p w:rsidR="00C92C79" w:rsidRDefault="00F6248E">
      <w:pPr>
        <w:tabs>
          <w:tab w:val="left" w:pos="567"/>
        </w:tabs>
        <w:suppressAutoHyphens/>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i/>
          <w:color w:val="FF0000"/>
          <w:sz w:val="28"/>
          <w:shd w:val="clear" w:color="auto" w:fill="FFFFFF"/>
        </w:rPr>
        <w:tab/>
      </w:r>
    </w:p>
    <w:p w:rsidR="00C92C79" w:rsidRDefault="00F6248E">
      <w:pPr>
        <w:tabs>
          <w:tab w:val="left" w:pos="567"/>
        </w:tabs>
        <w:spacing w:line="254"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12. Обоснование цены договора  </w:t>
      </w:r>
    </w:p>
    <w:p w:rsidR="00C92C79" w:rsidRDefault="00F6248E">
      <w:pPr>
        <w:tabs>
          <w:tab w:val="left" w:pos="567"/>
        </w:tabs>
        <w:suppressAutoHyphens/>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color w:val="00000A"/>
          <w:sz w:val="28"/>
          <w:shd w:val="clear" w:color="auto" w:fill="FFFFFF"/>
        </w:rPr>
        <w:t xml:space="preserve">Сумма средств на капитальный ремонт </w:t>
      </w:r>
      <w:proofErr w:type="gramStart"/>
      <w:r>
        <w:rPr>
          <w:rFonts w:ascii="Times New Roman" w:eastAsia="Times New Roman" w:hAnsi="Times New Roman" w:cs="Times New Roman"/>
          <w:color w:val="00000A"/>
          <w:sz w:val="28"/>
          <w:shd w:val="clear" w:color="auto" w:fill="FFFFFF"/>
        </w:rPr>
        <w:t>кровли,  в</w:t>
      </w:r>
      <w:proofErr w:type="gramEnd"/>
      <w:r>
        <w:rPr>
          <w:rFonts w:ascii="Times New Roman" w:eastAsia="Times New Roman" w:hAnsi="Times New Roman" w:cs="Times New Roman"/>
          <w:color w:val="00000A"/>
          <w:sz w:val="28"/>
          <w:shd w:val="clear" w:color="auto" w:fill="FFFFFF"/>
        </w:rPr>
        <w:t xml:space="preserve"> многоквартирном доме в г. Мичуринске Тамбовской области ул. </w:t>
      </w:r>
      <w:r w:rsidR="00681CAB">
        <w:rPr>
          <w:rFonts w:ascii="Times New Roman" w:eastAsia="Times New Roman" w:hAnsi="Times New Roman" w:cs="Times New Roman"/>
          <w:color w:val="00000A"/>
          <w:sz w:val="28"/>
          <w:shd w:val="clear" w:color="auto" w:fill="FFFFFF"/>
        </w:rPr>
        <w:t>Красная,89</w:t>
      </w:r>
      <w:r>
        <w:rPr>
          <w:rFonts w:ascii="Times New Roman" w:eastAsia="Times New Roman" w:hAnsi="Times New Roman" w:cs="Times New Roman"/>
          <w:color w:val="00000A"/>
          <w:sz w:val="28"/>
          <w:shd w:val="clear" w:color="auto" w:fill="FFFFFF"/>
        </w:rPr>
        <w:t>а согласно общему сметному расчету  составляет – 1 997 055,73 рублей за вычетом стоимости:</w:t>
      </w:r>
    </w:p>
    <w:p w:rsidR="00C92C79" w:rsidRDefault="00F6248E">
      <w:pPr>
        <w:spacing w:after="0" w:line="256"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ab/>
        <w:t xml:space="preserve">- Строительный контроль. На основании Постановления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(предельный уровень – 2,14%) </w:t>
      </w:r>
    </w:p>
    <w:p w:rsidR="00C92C79" w:rsidRDefault="00F6248E">
      <w:pPr>
        <w:spacing w:after="0" w:line="256"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1 997 055,73 рублей – 38 959,00 рублей= 1 958 096,73 рубля</w:t>
      </w:r>
    </w:p>
    <w:p w:rsidR="00C92C79" w:rsidRDefault="00C92C79">
      <w:pPr>
        <w:spacing w:after="0" w:line="256" w:lineRule="auto"/>
        <w:rPr>
          <w:rFonts w:ascii="Times New Roman" w:eastAsia="Times New Roman" w:hAnsi="Times New Roman" w:cs="Times New Roman"/>
          <w:color w:val="00000A"/>
          <w:sz w:val="24"/>
          <w:shd w:val="clear" w:color="auto" w:fill="FFFFFF"/>
        </w:rPr>
      </w:pPr>
    </w:p>
    <w:p w:rsidR="00C92C79" w:rsidRDefault="00F6248E">
      <w:pPr>
        <w:tabs>
          <w:tab w:val="left" w:pos="567"/>
        </w:tabs>
        <w:spacing w:after="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ab/>
        <w:t>Начальная (максимальная) цена договора составляет: 1 958 096,73 (пять миллионов восемьсот шестьдесят одна тысяча двести восемьдесят два) рубля 73 копейки</w:t>
      </w:r>
    </w:p>
    <w:p w:rsidR="00C92C79" w:rsidRDefault="00F6248E">
      <w:pPr>
        <w:tabs>
          <w:tab w:val="left" w:pos="567"/>
        </w:tabs>
        <w:suppressAutoHyphens/>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color w:val="000000"/>
          <w:sz w:val="28"/>
          <w:shd w:val="clear" w:color="auto" w:fill="FFFFFF"/>
        </w:rPr>
        <w:tab/>
        <w:t>Начальная (максимальная) цена договора определена проектно-сметным методом, на основании локального сметного расчета, составленного по результатам обследования элементов общего имущества многоквартирного дома</w:t>
      </w:r>
      <w:proofErr w:type="gramStart"/>
      <w:r>
        <w:rPr>
          <w:rFonts w:ascii="Times New Roman" w:eastAsia="Times New Roman" w:hAnsi="Times New Roman" w:cs="Times New Roman"/>
          <w:color w:val="000000"/>
          <w:sz w:val="28"/>
          <w:shd w:val="clear" w:color="auto" w:fill="FFFFFF"/>
        </w:rPr>
        <w:t xml:space="preserve">   (</w:t>
      </w:r>
      <w:proofErr w:type="gramEnd"/>
      <w:r>
        <w:rPr>
          <w:rFonts w:ascii="Times New Roman" w:eastAsia="Times New Roman" w:hAnsi="Times New Roman" w:cs="Times New Roman"/>
          <w:i/>
          <w:color w:val="000000"/>
          <w:sz w:val="28"/>
          <w:shd w:val="clear" w:color="auto" w:fill="FFFFFF"/>
        </w:rPr>
        <w:t>приложение к Документации об электронном аукционе в электронном виде).</w:t>
      </w:r>
      <w:r>
        <w:rPr>
          <w:rFonts w:ascii="Arial" w:eastAsia="Arial" w:hAnsi="Arial" w:cs="Arial"/>
          <w:color w:val="000000"/>
          <w:shd w:val="clear" w:color="auto" w:fill="FFFFFF"/>
        </w:rPr>
        <w:t xml:space="preserve"> </w:t>
      </w:r>
    </w:p>
    <w:p w:rsidR="00C92C79" w:rsidRDefault="00C92C79">
      <w:pPr>
        <w:tabs>
          <w:tab w:val="left" w:pos="567"/>
        </w:tabs>
        <w:suppressAutoHyphens/>
        <w:spacing w:after="0" w:line="240" w:lineRule="auto"/>
        <w:jc w:val="both"/>
        <w:rPr>
          <w:rFonts w:ascii="Calibri" w:eastAsia="Calibri" w:hAnsi="Calibri" w:cs="Calibri"/>
          <w:color w:val="00000A"/>
          <w:sz w:val="20"/>
          <w:shd w:val="clear" w:color="auto" w:fill="FFFFFF"/>
        </w:rPr>
      </w:pPr>
    </w:p>
    <w:tbl>
      <w:tblPr>
        <w:tblW w:w="0" w:type="auto"/>
        <w:tblInd w:w="20" w:type="dxa"/>
        <w:tblCellMar>
          <w:left w:w="10" w:type="dxa"/>
          <w:right w:w="10" w:type="dxa"/>
        </w:tblCellMar>
        <w:tblLook w:val="04A0" w:firstRow="1" w:lastRow="0" w:firstColumn="1" w:lastColumn="0" w:noHBand="0" w:noVBand="1"/>
      </w:tblPr>
      <w:tblGrid>
        <w:gridCol w:w="899"/>
        <w:gridCol w:w="2461"/>
        <w:gridCol w:w="5955"/>
      </w:tblGrid>
      <w:tr w:rsidR="00C92C79">
        <w:trPr>
          <w:trHeight w:val="1"/>
        </w:trPr>
        <w:tc>
          <w:tcPr>
            <w:tcW w:w="899"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color w:val="00000A"/>
                <w:sz w:val="24"/>
                <w:shd w:val="clear" w:color="auto" w:fill="FFFFFF"/>
              </w:rPr>
              <w:t>№ п/п</w:t>
            </w:r>
          </w:p>
        </w:tc>
        <w:tc>
          <w:tcPr>
            <w:tcW w:w="2461"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4"/>
                <w:shd w:val="clear" w:color="auto" w:fill="FFFFFF"/>
              </w:rPr>
              <w:t>Адрес МКД</w:t>
            </w:r>
          </w:p>
        </w:tc>
        <w:tc>
          <w:tcPr>
            <w:tcW w:w="5955" w:type="dxa"/>
            <w:tcBorders>
              <w:top w:val="single" w:sz="2" w:space="0" w:color="000001"/>
              <w:left w:val="single" w:sz="2" w:space="0" w:color="000001"/>
              <w:bottom w:val="single" w:sz="2" w:space="0" w:color="000001"/>
              <w:right w:val="single" w:sz="2"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0"/>
                <w:shd w:val="clear" w:color="auto" w:fill="FFFFFF"/>
              </w:rPr>
              <w:t>Начальная (максимальная) стоимость по договору за выполненные работы,</w:t>
            </w:r>
            <w:r>
              <w:rPr>
                <w:rFonts w:ascii="Times New Roman" w:eastAsia="Times New Roman" w:hAnsi="Times New Roman" w:cs="Times New Roman"/>
                <w:color w:val="000000"/>
                <w:sz w:val="20"/>
                <w:shd w:val="clear" w:color="auto" w:fill="FFFFFF"/>
              </w:rPr>
              <w:t xml:space="preserve"> руб.</w:t>
            </w:r>
          </w:p>
        </w:tc>
      </w:tr>
      <w:tr w:rsidR="00C92C79">
        <w:trPr>
          <w:trHeight w:val="1"/>
        </w:trPr>
        <w:tc>
          <w:tcPr>
            <w:tcW w:w="899"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200" w:line="240" w:lineRule="auto"/>
              <w:jc w:val="center"/>
            </w:pPr>
            <w:r>
              <w:rPr>
                <w:rFonts w:ascii="Times New Roman" w:eastAsia="Times New Roman" w:hAnsi="Times New Roman" w:cs="Times New Roman"/>
                <w:b/>
                <w:color w:val="00000A"/>
                <w:sz w:val="24"/>
                <w:shd w:val="clear" w:color="auto" w:fill="FFFFFF"/>
              </w:rPr>
              <w:t>1</w:t>
            </w:r>
          </w:p>
        </w:tc>
        <w:tc>
          <w:tcPr>
            <w:tcW w:w="2461" w:type="dxa"/>
            <w:tcBorders>
              <w:top w:val="single" w:sz="2" w:space="0" w:color="000001"/>
              <w:left w:val="single" w:sz="2" w:space="0" w:color="000001"/>
              <w:bottom w:val="single" w:sz="2" w:space="0" w:color="000001"/>
              <w:right w:val="single" w:sz="6"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8"/>
                <w:shd w:val="clear" w:color="auto" w:fill="FFFFFF"/>
              </w:rPr>
              <w:t>Красная,89а</w:t>
            </w:r>
          </w:p>
        </w:tc>
        <w:tc>
          <w:tcPr>
            <w:tcW w:w="5955" w:type="dxa"/>
            <w:tcBorders>
              <w:top w:val="single" w:sz="2" w:space="0" w:color="000001"/>
              <w:left w:val="single" w:sz="2" w:space="0" w:color="000001"/>
              <w:bottom w:val="single" w:sz="2" w:space="0" w:color="000001"/>
              <w:right w:val="single" w:sz="2" w:space="0" w:color="000001"/>
            </w:tcBorders>
            <w:shd w:val="clear" w:color="auto" w:fill="FFFFFF"/>
            <w:tcMar>
              <w:left w:w="20" w:type="dxa"/>
              <w:right w:w="20" w:type="dxa"/>
            </w:tcMar>
          </w:tcPr>
          <w:p w:rsidR="00C92C79" w:rsidRDefault="00F6248E">
            <w:pPr>
              <w:suppressAutoHyphens/>
              <w:spacing w:after="140" w:line="288" w:lineRule="auto"/>
              <w:jc w:val="center"/>
            </w:pPr>
            <w:r>
              <w:rPr>
                <w:rFonts w:ascii="Times New Roman" w:eastAsia="Times New Roman" w:hAnsi="Times New Roman" w:cs="Times New Roman"/>
                <w:color w:val="00000A"/>
                <w:sz w:val="24"/>
                <w:shd w:val="clear" w:color="auto" w:fill="FFFFFF"/>
              </w:rPr>
              <w:t>1 958 096,73</w:t>
            </w:r>
          </w:p>
        </w:tc>
      </w:tr>
    </w:tbl>
    <w:p w:rsidR="00C92C79" w:rsidRDefault="00C92C79">
      <w:pPr>
        <w:tabs>
          <w:tab w:val="left" w:pos="567"/>
        </w:tabs>
        <w:spacing w:after="0" w:line="240" w:lineRule="auto"/>
        <w:jc w:val="both"/>
        <w:rPr>
          <w:rFonts w:ascii="Times New Roman" w:eastAsia="Times New Roman" w:hAnsi="Times New Roman" w:cs="Times New Roman"/>
          <w:color w:val="00000A"/>
          <w:sz w:val="28"/>
          <w:shd w:val="clear" w:color="auto" w:fill="FFFFFF"/>
        </w:rPr>
      </w:pPr>
    </w:p>
    <w:p w:rsidR="00C92C79" w:rsidRDefault="00F6248E">
      <w:pPr>
        <w:tabs>
          <w:tab w:val="left" w:pos="567"/>
        </w:tabs>
        <w:spacing w:after="0" w:line="240" w:lineRule="auto"/>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ab/>
        <w:t>Начальная (максимальная) цена договора составляет: 1 958 096,73 (пять миллионов восемьсот шестьдесят одна тысяча двести восемьдесят два) рубля 73 копейки</w:t>
      </w:r>
    </w:p>
    <w:p w:rsidR="00C92C79" w:rsidRDefault="00F6248E">
      <w:pPr>
        <w:tabs>
          <w:tab w:val="left" w:pos="567"/>
        </w:tabs>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color w:val="000000"/>
          <w:sz w:val="28"/>
          <w:shd w:val="clear" w:color="auto" w:fill="FFFFFF"/>
        </w:rPr>
        <w:tab/>
        <w:t>Начальная (максимальная) цена договора определена проектно-сметным методом, на основании локального сметного расчета (</w:t>
      </w:r>
      <w:r>
        <w:rPr>
          <w:rFonts w:ascii="Times New Roman" w:eastAsia="Times New Roman" w:hAnsi="Times New Roman" w:cs="Times New Roman"/>
          <w:i/>
          <w:color w:val="000000"/>
          <w:sz w:val="28"/>
          <w:shd w:val="clear" w:color="auto" w:fill="FFFFFF"/>
        </w:rPr>
        <w:t>приложение к Документации об электронном аукционе в электронном виде).</w:t>
      </w:r>
      <w:r>
        <w:rPr>
          <w:rFonts w:ascii="Arial" w:eastAsia="Arial" w:hAnsi="Arial" w:cs="Arial"/>
          <w:color w:val="000000"/>
          <w:shd w:val="clear" w:color="auto" w:fill="FFFFFF"/>
        </w:rPr>
        <w:t xml:space="preserve"> </w:t>
      </w:r>
    </w:p>
    <w:p w:rsidR="00C92C79" w:rsidRDefault="00C92C79">
      <w:pPr>
        <w:tabs>
          <w:tab w:val="left" w:pos="567"/>
        </w:tabs>
        <w:suppressAutoHyphens/>
        <w:spacing w:after="0" w:line="240" w:lineRule="auto"/>
        <w:jc w:val="both"/>
        <w:rPr>
          <w:rFonts w:ascii="Calibri" w:eastAsia="Calibri" w:hAnsi="Calibri" w:cs="Calibri"/>
          <w:color w:val="00000A"/>
          <w:shd w:val="clear" w:color="auto" w:fill="FFFFFF"/>
        </w:rPr>
      </w:pPr>
    </w:p>
    <w:p w:rsidR="00C92C79" w:rsidRDefault="00F6248E">
      <w:pPr>
        <w:tabs>
          <w:tab w:val="left" w:pos="567"/>
        </w:tabs>
        <w:spacing w:line="254" w:lineRule="auto"/>
        <w:ind w:left="360"/>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13. Техническое задание на выполнение работ (оказание услуг)</w:t>
      </w:r>
    </w:p>
    <w:p w:rsidR="00C92C79" w:rsidRDefault="00F6248E">
      <w:pPr>
        <w:tabs>
          <w:tab w:val="left" w:pos="567"/>
        </w:tabs>
        <w:spacing w:after="0" w:line="240" w:lineRule="auto"/>
        <w:jc w:val="both"/>
        <w:rPr>
          <w:rFonts w:ascii="Calibri" w:eastAsia="Calibri" w:hAnsi="Calibri" w:cs="Calibri"/>
          <w:color w:val="00000A"/>
          <w:shd w:val="clear" w:color="auto" w:fill="FFFFFF"/>
        </w:rPr>
      </w:pPr>
      <w:r>
        <w:rPr>
          <w:rFonts w:ascii="Times New Roman" w:eastAsia="Times New Roman" w:hAnsi="Times New Roman" w:cs="Times New Roman"/>
          <w:i/>
          <w:color w:val="000000"/>
          <w:sz w:val="28"/>
          <w:shd w:val="clear" w:color="auto" w:fill="FFFFFF"/>
        </w:rPr>
        <w:t xml:space="preserve">Приложение к Документации об электронном аукционе в электронном виде. </w:t>
      </w:r>
      <w:r>
        <w:rPr>
          <w:rFonts w:ascii="Times New Roman" w:eastAsia="Times New Roman" w:hAnsi="Times New Roman" w:cs="Times New Roman"/>
          <w:i/>
          <w:color w:val="000000"/>
          <w:sz w:val="28"/>
          <w:shd w:val="clear" w:color="auto" w:fill="FFFFFF"/>
        </w:rPr>
        <w:br/>
        <w:t xml:space="preserve"> </w:t>
      </w:r>
    </w:p>
    <w:p w:rsidR="00C92C79" w:rsidRDefault="00F6248E">
      <w:pPr>
        <w:tabs>
          <w:tab w:val="left" w:pos="1590"/>
        </w:tabs>
        <w:spacing w:after="0" w:line="276" w:lineRule="auto"/>
        <w:ind w:left="740"/>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14. График выполнения работ (оказания услуг), включая стоимость этапов выполнения работ (оказания услуг)</w:t>
      </w:r>
    </w:p>
    <w:p w:rsidR="007B64E2" w:rsidRDefault="007B64E2">
      <w:pPr>
        <w:tabs>
          <w:tab w:val="left" w:pos="567"/>
        </w:tabs>
        <w:spacing w:line="254" w:lineRule="auto"/>
        <w:jc w:val="both"/>
        <w:rPr>
          <w:rFonts w:ascii="Times New Roman" w:eastAsia="Times New Roman" w:hAnsi="Times New Roman" w:cs="Times New Roman"/>
          <w:b/>
          <w:color w:val="00000A"/>
          <w:sz w:val="28"/>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1174"/>
        <w:gridCol w:w="1961"/>
        <w:gridCol w:w="2624"/>
        <w:gridCol w:w="3704"/>
      </w:tblGrid>
      <w:tr w:rsidR="00D3324D" w:rsidRPr="00D3324D" w:rsidTr="00D021A2">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324D" w:rsidRPr="00D3324D" w:rsidRDefault="00D3324D" w:rsidP="00D3324D">
            <w:pPr>
              <w:spacing w:line="256" w:lineRule="auto"/>
            </w:pPr>
            <w:r w:rsidRPr="00D3324D">
              <w:rPr>
                <w:rFonts w:ascii="Times New Roman" w:eastAsia="Times New Roman" w:hAnsi="Times New Roman" w:cs="Times New Roman"/>
                <w:sz w:val="26"/>
              </w:rPr>
              <w:t>№ этапа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324D" w:rsidRPr="00D3324D" w:rsidRDefault="00D3324D" w:rsidP="00D3324D">
            <w:pPr>
              <w:spacing w:line="256" w:lineRule="auto"/>
              <w:jc w:val="center"/>
            </w:pPr>
            <w:r w:rsidRPr="00D3324D">
              <w:rPr>
                <w:rFonts w:ascii="Times New Roman" w:eastAsia="Times New Roman" w:hAnsi="Times New Roman" w:cs="Times New Roman"/>
                <w:sz w:val="26"/>
              </w:rPr>
              <w:t>Наименование этапа работ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24D" w:rsidRPr="00D3324D" w:rsidRDefault="00D3324D" w:rsidP="00D3324D">
            <w:pPr>
              <w:spacing w:line="256" w:lineRule="auto"/>
              <w:jc w:val="center"/>
            </w:pPr>
            <w:r w:rsidRPr="00D3324D">
              <w:rPr>
                <w:rFonts w:ascii="Times New Roman" w:eastAsia="Times New Roman" w:hAnsi="Times New Roman" w:cs="Times New Roman"/>
                <w:sz w:val="26"/>
              </w:rPr>
              <w:t xml:space="preserve">Стоимость выполнения работ, руб.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324D" w:rsidRPr="00D3324D" w:rsidRDefault="00D3324D" w:rsidP="00D3324D">
            <w:pPr>
              <w:spacing w:line="256" w:lineRule="auto"/>
              <w:jc w:val="center"/>
            </w:pPr>
            <w:r w:rsidRPr="00D3324D">
              <w:rPr>
                <w:rFonts w:ascii="Times New Roman" w:eastAsia="Times New Roman" w:hAnsi="Times New Roman" w:cs="Times New Roman"/>
                <w:sz w:val="26"/>
              </w:rPr>
              <w:t>Срок окончания завершение этапа услуг</w:t>
            </w:r>
          </w:p>
        </w:tc>
      </w:tr>
      <w:tr w:rsidR="00D3324D" w:rsidRPr="00D3324D" w:rsidTr="00D021A2">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324D" w:rsidRPr="00D3324D" w:rsidRDefault="00D3324D" w:rsidP="00D3324D">
            <w:pPr>
              <w:spacing w:line="256" w:lineRule="auto"/>
              <w:jc w:val="center"/>
            </w:pPr>
            <w:r w:rsidRPr="00D3324D">
              <w:rPr>
                <w:rFonts w:ascii="Times New Roman" w:eastAsia="Times New Roman" w:hAnsi="Times New Roman" w:cs="Times New Roman"/>
                <w:sz w:val="26"/>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324D" w:rsidRPr="00D3324D" w:rsidRDefault="00D3324D" w:rsidP="00D3324D">
            <w:pPr>
              <w:spacing w:line="256" w:lineRule="auto"/>
              <w:jc w:val="both"/>
              <w:rPr>
                <w:rFonts w:ascii="Times New Roman" w:eastAsia="Times New Roman" w:hAnsi="Times New Roman" w:cs="Times New Roman"/>
                <w:sz w:val="26"/>
              </w:rPr>
            </w:pPr>
            <w:r w:rsidRPr="00D3324D">
              <w:rPr>
                <w:rFonts w:ascii="Times New Roman" w:eastAsia="Times New Roman" w:hAnsi="Times New Roman" w:cs="Times New Roman"/>
                <w:sz w:val="26"/>
              </w:rPr>
              <w:t>Ремонт кровли</w:t>
            </w:r>
          </w:p>
          <w:p w:rsidR="00D3324D" w:rsidRPr="00D3324D" w:rsidRDefault="00D3324D" w:rsidP="00D3324D">
            <w:pPr>
              <w:spacing w:line="256" w:lineRule="auto"/>
              <w:jc w:val="cente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24D" w:rsidRPr="00D3324D" w:rsidRDefault="00D3324D" w:rsidP="00D3324D">
            <w:pPr>
              <w:spacing w:line="256" w:lineRule="auto"/>
              <w:jc w:val="center"/>
              <w:rPr>
                <w:rFonts w:ascii="Calibri" w:eastAsia="Calibri" w:hAnsi="Calibri" w:cs="Calibri"/>
              </w:rPr>
            </w:pPr>
            <w:r w:rsidRPr="00D3324D">
              <w:rPr>
                <w:rFonts w:ascii="Calibri" w:eastAsia="Calibri" w:hAnsi="Calibri" w:cs="Calibri"/>
              </w:rPr>
              <w:t>1 958 096,73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3324D" w:rsidRPr="00D3324D" w:rsidRDefault="00D3324D" w:rsidP="00D3324D">
            <w:pPr>
              <w:spacing w:line="256" w:lineRule="auto"/>
            </w:pPr>
            <w:r w:rsidRPr="00D3324D">
              <w:rPr>
                <w:rFonts w:ascii="Times New Roman" w:eastAsia="Times New Roman" w:hAnsi="Times New Roman" w:cs="Times New Roman"/>
                <w:sz w:val="26"/>
              </w:rPr>
              <w:t xml:space="preserve">не позднее 60 календарных </w:t>
            </w:r>
            <w:proofErr w:type="gramStart"/>
            <w:r w:rsidRPr="00D3324D">
              <w:rPr>
                <w:rFonts w:ascii="Times New Roman" w:eastAsia="Times New Roman" w:hAnsi="Times New Roman" w:cs="Times New Roman"/>
                <w:sz w:val="26"/>
              </w:rPr>
              <w:t>дней  с</w:t>
            </w:r>
            <w:proofErr w:type="gramEnd"/>
            <w:r w:rsidRPr="00D3324D">
              <w:rPr>
                <w:rFonts w:ascii="Times New Roman" w:eastAsia="Times New Roman" w:hAnsi="Times New Roman" w:cs="Times New Roman"/>
                <w:sz w:val="26"/>
              </w:rPr>
              <w:t xml:space="preserve"> даты подписания  договора</w:t>
            </w:r>
          </w:p>
        </w:tc>
      </w:tr>
    </w:tbl>
    <w:p w:rsidR="00D3324D" w:rsidRDefault="00D3324D">
      <w:pPr>
        <w:tabs>
          <w:tab w:val="left" w:pos="567"/>
        </w:tabs>
        <w:spacing w:line="254" w:lineRule="auto"/>
        <w:jc w:val="both"/>
        <w:rPr>
          <w:rFonts w:ascii="Times New Roman" w:eastAsia="Times New Roman" w:hAnsi="Times New Roman" w:cs="Times New Roman"/>
          <w:b/>
          <w:color w:val="00000A"/>
          <w:sz w:val="28"/>
          <w:shd w:val="clear" w:color="auto" w:fill="FFFFFF"/>
        </w:rPr>
      </w:pPr>
    </w:p>
    <w:p w:rsidR="00C92C79" w:rsidRDefault="00F6248E">
      <w:pPr>
        <w:tabs>
          <w:tab w:val="left" w:pos="567"/>
        </w:tabs>
        <w:spacing w:line="254" w:lineRule="auto"/>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15. Проект договора</w:t>
      </w:r>
    </w:p>
    <w:p w:rsidR="00C92C79" w:rsidRDefault="00F6248E">
      <w:pPr>
        <w:spacing w:line="254" w:lineRule="auto"/>
        <w:rPr>
          <w:rFonts w:ascii="Calibri" w:eastAsia="Calibri" w:hAnsi="Calibri" w:cs="Calibri"/>
          <w:color w:val="00000A"/>
          <w:shd w:val="clear" w:color="auto" w:fill="FFFFFF"/>
        </w:rPr>
      </w:pPr>
      <w:r>
        <w:rPr>
          <w:rFonts w:ascii="Times New Roman" w:eastAsia="Times New Roman" w:hAnsi="Times New Roman" w:cs="Times New Roman"/>
          <w:i/>
          <w:color w:val="000000"/>
          <w:sz w:val="28"/>
          <w:shd w:val="clear" w:color="auto" w:fill="FFFFFF"/>
        </w:rPr>
        <w:t>Приложение к Документации об электронном аукционе в электронном виде.</w:t>
      </w:r>
    </w:p>
    <w:p w:rsidR="00C92C79" w:rsidRDefault="00C92C79">
      <w:pPr>
        <w:tabs>
          <w:tab w:val="left" w:pos="567"/>
        </w:tabs>
        <w:spacing w:after="0" w:line="240" w:lineRule="auto"/>
        <w:jc w:val="both"/>
        <w:rPr>
          <w:rFonts w:ascii="Times New Roman" w:eastAsia="Times New Roman" w:hAnsi="Times New Roman" w:cs="Times New Roman"/>
          <w:color w:val="00000A"/>
          <w:sz w:val="24"/>
          <w:shd w:val="clear" w:color="auto" w:fill="FFFFFF"/>
        </w:rPr>
      </w:pPr>
    </w:p>
    <w:p w:rsidR="00C92C79" w:rsidRDefault="00C92C79">
      <w:pPr>
        <w:spacing w:line="254" w:lineRule="auto"/>
        <w:rPr>
          <w:rFonts w:ascii="Times New Roman" w:eastAsia="Times New Roman" w:hAnsi="Times New Roman" w:cs="Times New Roman"/>
          <w:color w:val="00000A"/>
          <w:shd w:val="clear" w:color="auto" w:fill="FFFFFF"/>
        </w:rPr>
      </w:pPr>
    </w:p>
    <w:p w:rsidR="00C92C79" w:rsidRDefault="00C92C79">
      <w:pPr>
        <w:tabs>
          <w:tab w:val="left" w:pos="900"/>
        </w:tabs>
        <w:suppressAutoHyphens/>
        <w:spacing w:after="0" w:line="240" w:lineRule="auto"/>
        <w:ind w:firstLine="540"/>
        <w:jc w:val="right"/>
        <w:rPr>
          <w:rFonts w:ascii="Times New Roman" w:eastAsia="Times New Roman" w:hAnsi="Times New Roman" w:cs="Times New Roman"/>
          <w:color w:val="00000A"/>
          <w:sz w:val="28"/>
          <w:shd w:val="clear" w:color="auto" w:fill="FFFFFF"/>
        </w:rPr>
      </w:pPr>
    </w:p>
    <w:p w:rsidR="00C92C79" w:rsidRDefault="00C92C79">
      <w:pPr>
        <w:suppressAutoHyphens/>
        <w:spacing w:after="0" w:line="240" w:lineRule="auto"/>
        <w:rPr>
          <w:rFonts w:ascii="Liberation Serif" w:eastAsia="Liberation Serif" w:hAnsi="Liberation Serif" w:cs="Liberation Serif"/>
          <w:sz w:val="24"/>
        </w:rPr>
      </w:pPr>
    </w:p>
    <w:sectPr w:rsidR="00C92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052F1"/>
    <w:multiLevelType w:val="multilevel"/>
    <w:tmpl w:val="4000A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2"/>
  </w:compat>
  <w:rsids>
    <w:rsidRoot w:val="00C92C79"/>
    <w:rsid w:val="005E0A2C"/>
    <w:rsid w:val="00681CAB"/>
    <w:rsid w:val="006E1810"/>
    <w:rsid w:val="007B64E2"/>
    <w:rsid w:val="00C15375"/>
    <w:rsid w:val="00C92C79"/>
    <w:rsid w:val="00D3324D"/>
    <w:rsid w:val="00F6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CA4AD-7372-4137-8294-C0990BB7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3" Type="http://schemas.openxmlformats.org/officeDocument/2006/relationships/settings" Target="settings.xml"/><Relationship Id="rId7" Type="http://schemas.openxmlformats.org/officeDocument/2006/relationships/hyperlink" Target="http://gkh.tmb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theme" Target="theme/theme1.xml"/><Relationship Id="rId5" Type="http://schemas.openxmlformats.org/officeDocument/2006/relationships/hyperlink" Target="http://gkh.tmbre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9368</Words>
  <Characters>53400</Characters>
  <Application>Microsoft Office Word</Application>
  <DocSecurity>0</DocSecurity>
  <Lines>445</Lines>
  <Paragraphs>125</Paragraphs>
  <ScaleCrop>false</ScaleCrop>
  <Company/>
  <LinksUpToDate>false</LinksUpToDate>
  <CharactersWithSpaces>62643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Шлычкова Лидия Александровна</cp:lastModifiedBy>
  <cp:revision>8</cp:revision>
  <dcterms:created xsi:type="dcterms:W3CDTF">2017-06-23T12:09:00Z</dcterms:created>
  <dcterms:modified xsi:type="dcterms:W3CDTF">2017-06-24T11:22:00Z</dcterms:modified>
</cp:coreProperties>
</file>