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29</w:t>
      </w:r>
      <w:r>
        <w:rPr>
          <w:rFonts w:ascii="Times New Roman" w:hAnsi="Times New Roman" w:cs="Times New Roman"/>
          <w:sz w:val="24"/>
          <w:szCs w:val="24"/>
        </w:rPr>
        <w:t xml:space="preserve">» </w:t>
      </w:r>
      <w:r>
        <w:rPr>
          <w:rFonts w:ascii="Times New Roman" w:hAnsi="Times New Roman" w:cs="Times New Roman"/>
          <w:sz w:val="24"/>
          <w:szCs w:val="24"/>
          <w:lang w:val="ru-RU"/>
        </w:rPr>
        <w:t>июня</w:t>
      </w:r>
      <w:r>
        <w:rPr>
          <w:rFonts w:ascii="Times New Roman" w:hAnsi="Times New Roman" w:cs="Times New Roman"/>
          <w:sz w:val="24"/>
          <w:szCs w:val="24"/>
        </w:rPr>
        <w:t xml:space="preserve"> 2017 года.</w:t>
      </w:r>
    </w:p>
    <w:p>
      <w:pPr>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b/>
        </w:rPr>
      </w:pPr>
      <w:r>
        <w:rPr>
          <w:rFonts w:ascii="Times New Roman" w:hAnsi="Times New Roman" w:cs="Times New Roman"/>
          <w:b/>
        </w:rPr>
        <w:t xml:space="preserve">ДОКУМЕНТАЦИЯ О ПРОВЕДЕНИИ ЭЛЕКТРОННОГО АУКЦИОНА </w:t>
      </w:r>
    </w:p>
    <w:p>
      <w:pPr>
        <w:pStyle w:val="18"/>
        <w:jc w:val="center"/>
        <w:rPr>
          <w:rFonts w:hint="default" w:ascii="Times New Roman" w:hAnsi="Times New Roman" w:cs="Times New Roman"/>
          <w:b w:val="0"/>
          <w:bCs/>
          <w:lang w:val="ru-RU"/>
        </w:rPr>
      </w:pPr>
      <w:r>
        <w:rPr>
          <w:rFonts w:hint="default" w:ascii="Times New Roman" w:hAnsi="Times New Roman" w:cs="Times New Roman"/>
          <w:b w:val="0"/>
          <w:bCs/>
          <w:lang w:val="ru-RU"/>
        </w:rPr>
        <w:t>Капитальный ремонт внутридомовых инженерных систем ХВС, водоотведения и отопления МКД;</w:t>
      </w:r>
    </w:p>
    <w:p>
      <w:pPr>
        <w:pStyle w:val="18"/>
        <w:jc w:val="center"/>
        <w:rPr>
          <w:rFonts w:hint="default" w:ascii="Times New Roman" w:hAnsi="Times New Roman" w:cs="Times New Roman"/>
          <w:b w:val="0"/>
          <w:bCs/>
          <w:lang w:val="ru-RU"/>
        </w:rPr>
      </w:pPr>
      <w:r>
        <w:rPr>
          <w:rFonts w:hint="default" w:ascii="Times New Roman" w:hAnsi="Times New Roman" w:cs="Times New Roman"/>
          <w:b w:val="0"/>
          <w:bCs/>
          <w:lang w:val="ru-RU"/>
        </w:rPr>
        <w:t>Установка коллективных (общедомовых) приборов учета и узлов управления (узел отопления)</w:t>
      </w:r>
    </w:p>
    <w:p>
      <w:pPr>
        <w:pStyle w:val="18"/>
        <w:jc w:val="center"/>
        <w:rPr>
          <w:rFonts w:hint="default" w:ascii="Times New Roman" w:hAnsi="Times New Roman" w:cs="Times New Roman"/>
          <w:b w:val="0"/>
          <w:bCs/>
          <w:lang w:val="ru-RU"/>
        </w:rPr>
      </w:pPr>
      <w:r>
        <w:rPr>
          <w:rFonts w:hint="default" w:ascii="Times New Roman" w:hAnsi="Times New Roman" w:cs="Times New Roman"/>
          <w:b w:val="0"/>
          <w:bCs/>
          <w:lang w:val="ru-RU"/>
        </w:rPr>
        <w:t>Республика Адыгея, г.Майкоп, ул.Ленина,41</w:t>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2017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4"/>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3"/>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21"/>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1"/>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1"/>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1"/>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3"/>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rPr>
          <w:rFonts w:cs="Times New Roman"/>
          <w:color w:val="auto"/>
          <w:sz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pacing w:before="0" w:line="240" w:lineRule="auto"/>
        <w:ind w:firstLine="709"/>
        <w:rPr>
          <w:rFonts w:cs="Times New Roman"/>
          <w:sz w:val="24"/>
          <w:szCs w:val="24"/>
        </w:rPr>
      </w:pP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4"/>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4"/>
        <w:ind w:firstLine="709"/>
        <w:jc w:val="both"/>
      </w:pPr>
      <w:r>
        <w:t>б) обеспечительным платежом.</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4"/>
        <w:ind w:firstLine="709"/>
        <w:jc w:val="both"/>
      </w:pPr>
      <w:r>
        <w:t>а) быть безотзывной;</w:t>
      </w:r>
    </w:p>
    <w:p>
      <w:pPr>
        <w:pStyle w:val="14"/>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4"/>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4"/>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4"/>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4"/>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4"/>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4"/>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4"/>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4"/>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4"/>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4"/>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4"/>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4"/>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4"/>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4"/>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4"/>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4"/>
        <w:ind w:firstLine="709"/>
        <w:jc w:val="both"/>
      </w:pPr>
      <w:r>
        <w:t>н) бенефициаром в банковской гарантии должен быть указан Заказчик, принципалом – Проектировщик, гарантом - банк;</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4"/>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4"/>
        <w:ind w:firstLine="709"/>
        <w:jc w:val="both"/>
      </w:pPr>
      <w:r>
        <w:t>б) требований к предоставлению бенефициаром гаранту отчета об исполнении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4"/>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4"/>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4"/>
        <w:ind w:firstLine="709"/>
        <w:jc w:val="both"/>
      </w:pPr>
      <w:r>
        <w:t>д) отсутствие информации о банковской гарантии в реестре банковских гарантий;</w:t>
      </w:r>
    </w:p>
    <w:p>
      <w:pPr>
        <w:pStyle w:val="14"/>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4"/>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cs="Times New Roman"/>
                <w:b/>
              </w:rPr>
              <w:t>ЭА-2017-</w:t>
            </w:r>
            <w:r>
              <w:rPr>
                <w:rFonts w:ascii="Times New Roman" w:hAnsi="Times New Roman" w:cs="Times New Roman"/>
                <w:b/>
                <w:lang w:val="ru-RU"/>
              </w:rPr>
              <w:t>68</w:t>
            </w:r>
            <w:r>
              <w:rPr>
                <w:rFonts w:ascii="Times New Roman" w:hAnsi="Times New Roman" w:cs="Times New Roman"/>
                <w:b/>
              </w:rPr>
              <w:t>-СМР</w:t>
            </w: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56"/>
            <w:bookmarkEnd w:id="24"/>
            <w:bookmarkStart w:id="25" w:name="_Ref166267499"/>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8"/>
              <w:jc w:val="left"/>
              <w:rPr>
                <w:rFonts w:hint="default" w:ascii="Times New Roman" w:hAnsi="Times New Roman" w:cs="Times New Roman"/>
                <w:b w:val="0"/>
                <w:bCs/>
              </w:rPr>
            </w:pPr>
            <w:r>
              <w:rPr>
                <w:rFonts w:hint="default" w:ascii="Times New Roman" w:hAnsi="Times New Roman" w:cs="Times New Roman"/>
                <w:b w:val="0"/>
                <w:bCs/>
              </w:rPr>
              <w:t>Предмет договора:</w:t>
            </w:r>
            <w:r>
              <w:rPr>
                <w:rFonts w:hint="default" w:ascii="Times New Roman" w:hAnsi="Times New Roman" w:cs="Times New Roman"/>
                <w:b w:val="0"/>
                <w:bCs/>
                <w:lang w:val="ru-RU"/>
              </w:rPr>
              <w:t>Капитальный р</w:t>
            </w:r>
            <w:r>
              <w:rPr>
                <w:rFonts w:hint="default" w:ascii="Times New Roman" w:hAnsi="Times New Roman" w:cs="Times New Roman"/>
                <w:b w:val="0"/>
                <w:bCs/>
              </w:rPr>
              <w:t>емонт внутридомовых инженерных систем</w:t>
            </w:r>
            <w:bookmarkStart w:id="48" w:name="_GoBack"/>
            <w:bookmarkEnd w:id="48"/>
            <w:r>
              <w:rPr>
                <w:rFonts w:hint="default" w:ascii="Times New Roman" w:hAnsi="Times New Roman" w:cs="Times New Roman"/>
                <w:b w:val="0"/>
                <w:bCs/>
              </w:rPr>
              <w:t xml:space="preserve"> ХВС, водоотведения и отопления МКД;</w:t>
            </w:r>
          </w:p>
          <w:p>
            <w:pPr>
              <w:pStyle w:val="18"/>
              <w:jc w:val="left"/>
              <w:rPr>
                <w:rFonts w:ascii="Times New Roman" w:hAnsi="Times New Roman" w:cs="Times New Roman"/>
                <w:sz w:val="24"/>
                <w:szCs w:val="24"/>
              </w:rPr>
            </w:pPr>
            <w:r>
              <w:rPr>
                <w:rFonts w:hint="default" w:ascii="Times New Roman" w:hAnsi="Times New Roman" w:cs="Times New Roman"/>
                <w:b w:val="0"/>
                <w:bCs/>
              </w:rPr>
              <w:t>Установка коллективных (общедомовых) приборов учета и узлов управления (узел отопления)</w:t>
            </w:r>
            <w:r>
              <w:rPr>
                <w:rFonts w:hint="default" w:ascii="Times New Roman" w:hAnsi="Times New Roman" w:cs="Times New Roman"/>
                <w:b w:val="0"/>
                <w:bCs/>
                <w:lang w:val="ru-RU"/>
              </w:rPr>
              <w:t xml:space="preserve"> </w:t>
            </w:r>
            <w:r>
              <w:rPr>
                <w:rFonts w:hint="default" w:ascii="Times New Roman" w:hAnsi="Times New Roman" w:cs="Times New Roman"/>
                <w:b w:val="0"/>
                <w:bCs/>
              </w:rPr>
              <w:t>Республика Адыгея, г.Майкоп, ул.Ленина,41</w:t>
            </w:r>
          </w:p>
          <w:p>
            <w:pPr>
              <w:pStyle w:val="18"/>
              <w:jc w:val="center"/>
              <w:rPr>
                <w:rFonts w:hint="default" w:ascii="Times New Roman" w:hAnsi="Times New Roman" w:cs="Times New Roman"/>
                <w:b w:val="0"/>
                <w:bCs/>
                <w:sz w:val="24"/>
                <w:szCs w:val="24"/>
                <w:lang w:val="ru-RU"/>
              </w:rPr>
            </w:pPr>
          </w:p>
          <w:p>
            <w:pPr>
              <w:pStyle w:val="18"/>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pStyle w:val="18"/>
              <w:jc w:val="center"/>
              <w:rPr>
                <w:rFonts w:ascii="Times New Roman" w:hAnsi="Times New Roman" w:eastAsia="Times New Roman" w:cs="Times New Roman"/>
                <w:lang w:val="ru-RU" w:eastAsia="ru-RU"/>
              </w:rPr>
            </w:pPr>
            <w:r>
              <w:rPr>
                <w:rFonts w:ascii="Times New Roman" w:hAnsi="Times New Roman" w:eastAsia="Times New Roman" w:cs="Times New Roman"/>
                <w:b/>
                <w:lang w:eastAsia="ru-RU"/>
              </w:rPr>
              <w:t xml:space="preserve">Место выполнения работ: </w:t>
            </w:r>
            <w:r>
              <w:rPr>
                <w:rFonts w:ascii="Times New Roman" w:hAnsi="Times New Roman" w:cs="Times New Roman"/>
                <w:sz w:val="24"/>
                <w:szCs w:val="24"/>
              </w:rPr>
              <w:t>:</w:t>
            </w:r>
            <w:r>
              <w:rPr>
                <w:rFonts w:hint="default" w:ascii="Times New Roman" w:hAnsi="Times New Roman" w:cs="Times New Roman"/>
                <w:b w:val="0"/>
                <w:bCs/>
                <w:lang w:val="ru-RU"/>
              </w:rPr>
              <w:t>Республика Адыгея, г.Майкоп, ул.Ленина,41</w:t>
            </w:r>
          </w:p>
          <w:p>
            <w:pPr>
              <w:keepNext/>
              <w:keepLines/>
              <w:widowControl w:val="0"/>
              <w:suppressLineNumbers/>
              <w:suppressAutoHyphens/>
              <w:spacing w:after="0" w:line="240" w:lineRule="auto"/>
              <w:jc w:val="both"/>
              <w:rPr>
                <w:rFonts w:ascii="Times New Roman" w:hAnsi="Times New Roman" w:eastAsia="Times New Roman" w:cs="Times New Roman"/>
                <w:lang w:val="en-US"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настоящей ДАЭФ</w:t>
            </w:r>
          </w:p>
          <w:p>
            <w:pPr>
              <w:pStyle w:val="16"/>
              <w:jc w:val="both"/>
              <w:rPr>
                <w:rFonts w:ascii="Times New Roman" w:hAnsi="Times New Roman" w:cs="Times New Roman"/>
                <w:sz w:val="22"/>
                <w:szCs w:val="22"/>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60</w:t>
            </w:r>
            <w:r>
              <w:rPr>
                <w:rFonts w:ascii="Times New Roman" w:hAnsi="Times New Roman" w:cs="Times New Roman"/>
                <w:sz w:val="22"/>
                <w:szCs w:val="22"/>
                <w:highlight w:val="yellow"/>
              </w:rPr>
              <w:t xml:space="preserve"> календарных дней.</w:t>
            </w:r>
            <w:r>
              <w:rPr>
                <w:rFonts w:ascii="Times New Roman" w:hAnsi="Times New Roman" w:cs="Times New Roman"/>
                <w:sz w:val="22"/>
                <w:szCs w:val="22"/>
                <w:highlight w:val="yellow"/>
                <w:lang w:val="ru-RU"/>
              </w:rPr>
              <w:t xml:space="preserve"> </w:t>
            </w: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hint="default" w:ascii="Times New Roman" w:hAnsi="Times New Roman" w:eastAsia="Times New Roman" w:cs="Times New Roman"/>
                <w:bCs/>
                <w:snapToGrid w:val="0"/>
                <w:lang w:eastAsia="ru-RU"/>
              </w:rPr>
            </w:pPr>
            <w:r>
              <w:rPr>
                <w:rFonts w:hint="default" w:ascii="Times New Roman" w:hAnsi="Times New Roman" w:eastAsia="Times New Roman" w:cs="Times New Roman"/>
                <w:bCs/>
                <w:snapToGrid w:val="0"/>
                <w:highlight w:val="yellow"/>
                <w:lang w:val="en-US" w:eastAsia="ru-RU"/>
              </w:rPr>
              <w:t xml:space="preserve">1 452 811,00 </w:t>
            </w:r>
            <w:r>
              <w:rPr>
                <w:rFonts w:hint="default" w:ascii="Times New Roman" w:hAnsi="Times New Roman" w:eastAsia="Times New Roman" w:cs="Times New Roman"/>
                <w:bCs/>
                <w:snapToGrid w:val="0"/>
                <w:highlight w:val="yellow"/>
                <w:lang w:eastAsia="ru-RU"/>
              </w:rPr>
              <w:t xml:space="preserve"> руб</w:t>
            </w:r>
            <w:r>
              <w:rPr>
                <w:rFonts w:hint="default" w:ascii="Times New Roman" w:hAnsi="Times New Roman" w:eastAsia="Times New Roman" w:cs="Times New Roman"/>
                <w:bCs/>
                <w:snapToGrid w:val="0"/>
                <w:highlight w:val="yellow"/>
                <w:lang w:val="en-US" w:eastAsia="ru-RU"/>
              </w:rPr>
              <w:t xml:space="preserve"> в т.ч. НДС 221 615,23 </w:t>
            </w:r>
            <w:r>
              <w:rPr>
                <w:rFonts w:hint="default" w:ascii="Times New Roman" w:hAnsi="Times New Roman" w:eastAsia="Times New Roman" w:cs="Times New Roman"/>
                <w:bCs/>
                <w:snapToGrid w:val="0"/>
                <w:highlight w:val="yellow"/>
                <w:lang w:eastAsia="ru-RU"/>
              </w:rPr>
              <w:t>ру</w:t>
            </w:r>
            <w:r>
              <w:rPr>
                <w:rFonts w:hint="default" w:ascii="Times New Roman" w:hAnsi="Times New Roman" w:eastAsia="Times New Roman" w:cs="Times New Roman"/>
                <w:bCs/>
                <w:snapToGrid w:val="0"/>
                <w:lang w:eastAsia="ru-RU"/>
              </w:rPr>
              <w:t xml:space="preserve">блей </w:t>
            </w:r>
          </w:p>
          <w:p>
            <w:pPr>
              <w:spacing w:after="60" w:line="240" w:lineRule="auto"/>
              <w:jc w:val="both"/>
              <w:rPr>
                <w:rFonts w:ascii="Times New Roman" w:hAnsi="Times New Roman" w:eastAsia="Times New Roman" w:cs="Times New Roman"/>
                <w:snapToGrid w:val="0"/>
                <w:lang w:eastAsia="ru-RU"/>
              </w:rPr>
            </w:pP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r>
              <w:rPr>
                <w:rFonts w:ascii="Times New Roman" w:hAnsi="Times New Roman" w:eastAsia="Times New Roman"/>
                <w:spacing w:val="2"/>
                <w:sz w:val="24"/>
                <w:szCs w:val="24"/>
                <w:lang w:val="en-US" w:eastAsia="ru-RU"/>
              </w:rPr>
              <w:t xml:space="preserve">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04</w:t>
            </w:r>
            <w:r>
              <w:rPr>
                <w:rFonts w:ascii="Times New Roman" w:hAnsi="Times New Roman" w:eastAsia="Times New Roman" w:cs="Times New Roman"/>
                <w:highlight w:val="yellow"/>
                <w:lang w:eastAsia="ru-RU"/>
              </w:rPr>
              <w:t xml:space="preserve"> »июля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02</w:t>
            </w:r>
            <w:r>
              <w:rPr>
                <w:rFonts w:ascii="Times New Roman" w:hAnsi="Times New Roman" w:eastAsia="Times New Roman" w:cs="Times New Roman"/>
                <w:highlight w:val="yellow"/>
                <w:lang w:eastAsia="ru-RU"/>
              </w:rPr>
              <w:t xml:space="preserve">  » августа 2017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04 </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  июля </w:t>
            </w:r>
            <w:r>
              <w:rPr>
                <w:rFonts w:ascii="Times New Roman" w:hAnsi="Times New Roman" w:eastAsia="Times New Roman" w:cs="Times New Roman"/>
                <w:highlight w:val="yellow"/>
                <w:lang w:eastAsia="ru-RU"/>
              </w:rPr>
              <w:t xml:space="preserve"> 2017 года</w:t>
            </w:r>
          </w:p>
          <w:p>
            <w:pP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04</w:t>
            </w:r>
            <w:r>
              <w:rPr>
                <w:rFonts w:ascii="Times New Roman" w:hAnsi="Times New Roman" w:eastAsia="Times New Roman" w:cs="Times New Roman"/>
                <w:highlight w:val="yellow"/>
                <w:lang w:eastAsia="ru-RU"/>
              </w:rPr>
              <w:t xml:space="preserve">» августа  2017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04</w:t>
            </w:r>
            <w:r>
              <w:rPr>
                <w:rFonts w:ascii="Times New Roman" w:hAnsi="Times New Roman" w:eastAsia="Times New Roman" w:cs="Times New Roman"/>
                <w:highlight w:val="yellow"/>
                <w:lang w:eastAsia="ru-RU"/>
              </w:rPr>
              <w:t>» августа 2017 года</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07 </w:t>
            </w:r>
            <w:r>
              <w:rPr>
                <w:rFonts w:ascii="Times New Roman" w:hAnsi="Times New Roman" w:eastAsia="Times New Roman" w:cs="Times New Roman"/>
                <w:highlight w:val="yellow"/>
                <w:lang w:eastAsia="ru-RU"/>
              </w:rPr>
              <w:t>»августа</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 </w:t>
            </w:r>
            <w:r>
              <w:rPr>
                <w:rFonts w:ascii="Times New Roman" w:hAnsi="Times New Roman" w:eastAsia="Times New Roman" w:cs="Times New Roman"/>
                <w:i/>
                <w:highlight w:val="yellow"/>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w:t>
            </w:r>
            <w:r>
              <w:rPr>
                <w:rFonts w:ascii="Times New Roman" w:hAnsi="Times New Roman" w:cs="Times New Roman"/>
                <w:bCs/>
                <w:iCs/>
              </w:rPr>
              <w:tab/>
            </w:r>
            <w:r>
              <w:rPr>
                <w:rFonts w:ascii="Times New Roman" w:hAnsi="Times New Roman" w:cs="Times New Roman"/>
                <w:bCs/>
                <w:iCs/>
              </w:rPr>
              <w:t>ТЕХНИЧЕСКОЙ ЧАСТИ ДОКУМЕНТАЦИИ (Размещено отдельным файлом и является неотъемлемой частью документации об аукционе):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autoSpaceDE w:val="0"/>
              <w:autoSpaceDN w:val="0"/>
              <w:adjustRightInd w:val="0"/>
              <w:spacing w:after="0" w:line="240" w:lineRule="auto"/>
              <w:jc w:val="both"/>
              <w:rPr>
                <w:rFonts w:ascii="Times New Roman" w:hAnsi="Times New Roman" w:cs="Times New Roman"/>
                <w:bCs/>
                <w:iCs/>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iCs/>
              </w:rPr>
              <w:t>3</w:t>
            </w:r>
            <w:r>
              <w:rPr>
                <w:rFonts w:ascii="Times New Roman" w:hAnsi="Times New Roman" w:cs="Times New Roman"/>
              </w:rPr>
              <w:t xml:space="preserve">.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eastAsia="Times New Roman" w:cs="Times New Roman"/>
                <w:sz w:val="18"/>
                <w:szCs w:val="18"/>
                <w:lang w:eastAsia="ru-RU"/>
              </w:rPr>
              <w:t>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РОССИЙСКОЙ ФЕДЕРА-ЦИИ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Start w:id="33" w:name="_Toc123405470"/>
            <w:bookmarkEnd w:id="33"/>
            <w:bookmarkStart w:id="34" w:name="_Ref119429817"/>
            <w:bookmarkEnd w:id="34"/>
            <w:bookmarkEnd w:id="32"/>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5159"/>
            <w:bookmarkEnd w:id="35"/>
            <w:bookmarkStart w:id="36" w:name="_Ref166314817"/>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Обеспечение заявки на участие в электронном аукционе предусмотрено в следующем размере:</w:t>
            </w:r>
            <w:r>
              <w:rPr>
                <w:rFonts w:ascii="Times New Roman" w:hAnsi="Times New Roman" w:eastAsia="Times New Roman" w:cs="Times New Roman"/>
                <w:highlight w:val="yellow"/>
                <w:lang w:eastAsia="ru-RU"/>
              </w:rPr>
              <w:t xml:space="preserve"> 1% от начальной (максимальной) цены договора, что составляет</w:t>
            </w:r>
            <w:r>
              <w:rPr>
                <w:rFonts w:ascii="Times New Roman" w:hAnsi="Times New Roman" w:eastAsia="Times New Roman" w:cs="Times New Roman"/>
                <w:highlight w:val="yellow"/>
                <w:lang w:val="en-US" w:eastAsia="ru-RU"/>
              </w:rPr>
              <w:t xml:space="preserve"> 1 4528,11 </w:t>
            </w:r>
            <w:r>
              <w:rPr>
                <w:bCs/>
                <w:snapToGrid w:val="0"/>
                <w:lang w:val="ru-RU"/>
              </w:rPr>
              <w:t xml:space="preserve"> </w:t>
            </w:r>
            <w:r>
              <w:rPr>
                <w:rFonts w:ascii="Times New Roman" w:hAnsi="Times New Roman" w:eastAsia="Times New Roman" w:cs="Times New Roman"/>
                <w:highlight w:val="yellow"/>
                <w:lang w:eastAsia="ru-RU"/>
              </w:rPr>
              <w:t>руб</w:t>
            </w:r>
            <w:r>
              <w:rPr>
                <w:rFonts w:ascii="Times New Roman" w:hAnsi="Times New Roman" w:eastAsia="Times New Roman" w:cs="Times New Roman"/>
                <w:highlight w:val="yellow"/>
                <w:lang w:val="en-US"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600"/>
            <w:bookmarkEnd w:id="37"/>
            <w:bookmarkStart w:id="38" w:name="_Ref166315233"/>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Pr>
                <w:rFonts w:ascii="Times New Roman"/>
                <w:bCs/>
                <w:snapToGrid w:val="0"/>
                <w:highlight w:val="yellow"/>
                <w:lang w:val="ru-RU"/>
              </w:rPr>
              <w:t xml:space="preserve">435 843,30 рублей </w:t>
            </w:r>
            <w:r>
              <w:rPr>
                <w:rFonts w:ascii="Times New Roman" w:hAnsi="Times New Roman" w:eastAsia="Times New Roman" w:cs="Times New Roman"/>
                <w:b/>
                <w:highlight w:val="yellow"/>
                <w:lang w:val="en-US" w:eastAsia="ru-RU"/>
              </w:rPr>
              <w:t>.</w:t>
            </w:r>
            <w:r>
              <w:rPr>
                <w:rFonts w:ascii="Times New Roman" w:hAnsi="Times New Roman" w:cs="Times New Roman"/>
                <w:highlight w:val="yellow"/>
              </w:rPr>
              <w:t>Д</w:t>
            </w:r>
            <w:r>
              <w:rPr>
                <w:rFonts w:ascii="Times New Roman" w:hAnsi="Times New Roman" w:cs="Times New Roman"/>
              </w:rPr>
              <w:t xml:space="preserve">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Проектировщик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Проектировщиком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 бенефициаром в банковской гарантии должен быть указан Заказчик, принципалом – Проектировщик,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Start w:id="45" w:name="_Ref248562863"/>
      <w:bookmarkEnd w:id="44"/>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3"/>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3"/>
        <w:tabs>
          <w:tab w:val="left" w:pos="284"/>
          <w:tab w:val="left" w:pos="993"/>
        </w:tabs>
        <w:spacing w:after="0" w:line="240" w:lineRule="auto"/>
        <w:ind w:left="850"/>
        <w:contextualSpacing w:val="0"/>
        <w:jc w:val="both"/>
        <w:rPr>
          <w:rFonts w:ascii="Times New Roman" w:hAnsi="Times New Roman" w:cs="Times New Roman"/>
          <w:sz w:val="24"/>
          <w:szCs w:val="24"/>
        </w:rPr>
      </w:pPr>
    </w:p>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Consolas">
    <w:panose1 w:val="020B0609020204030204"/>
    <w:charset w:val="CC"/>
    <w:family w:val="modern"/>
    <w:pitch w:val="default"/>
    <w:sig w:usb0="E10002FF" w:usb1="4000FCFF" w:usb2="00000009" w:usb3="00000000" w:csb0="6000019F" w:csb1="DFD7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Mangal">
    <w:panose1 w:val="02040503050203030202"/>
    <w:charset w:val="01"/>
    <w:family w:val="roman"/>
    <w:pitch w:val="default"/>
    <w:sig w:usb0="00008003"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Mangal">
    <w:panose1 w:val="02040503050203030202"/>
    <w:charset w:val="00"/>
    <w:family w:val="roman"/>
    <w:pitch w:val="default"/>
    <w:sig w:usb0="00008003" w:usb1="00000000" w:usb2="00000000" w:usb3="00000000" w:csb0="00000001" w:csb1="00000000"/>
  </w:font>
  <w:font w:name="Microsoft YaHei">
    <w:panose1 w:val="020B0503020204020204"/>
    <w:charset w:val="86"/>
    <w:family w:val="swiss"/>
    <w:pitch w:val="default"/>
    <w:sig w:usb0="A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7387E9D"/>
    <w:rsid w:val="168B321F"/>
    <w:rsid w:val="1B4901BD"/>
    <w:rsid w:val="2D0A5A9F"/>
    <w:rsid w:val="32E76084"/>
    <w:rsid w:val="3CF17335"/>
    <w:rsid w:val="3FB518E2"/>
    <w:rsid w:val="4E383325"/>
    <w:rsid w:val="4E7C4FEA"/>
    <w:rsid w:val="567A60A6"/>
    <w:rsid w:val="57A2437A"/>
    <w:rsid w:val="59BD1FF3"/>
    <w:rsid w:val="72A00958"/>
    <w:rsid w:val="76D857DB"/>
    <w:rsid w:val="79714186"/>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0"/>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footnote text"/>
    <w:basedOn w:val="1"/>
    <w:link w:val="12"/>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qFormat/>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Текст сноски Знак"/>
    <w:basedOn w:val="8"/>
    <w:link w:val="6"/>
    <w:semiHidden/>
    <w:qFormat/>
    <w:uiPriority w:val="99"/>
    <w:rPr>
      <w:sz w:val="20"/>
      <w:szCs w:val="20"/>
    </w:rPr>
  </w:style>
  <w:style w:type="paragraph" w:customStyle="1" w:styleId="13">
    <w:name w:val="List Paragraph"/>
    <w:basedOn w:val="1"/>
    <w:qFormat/>
    <w:uiPriority w:val="34"/>
    <w:pPr>
      <w:ind w:left="720"/>
      <w:contextualSpacing/>
    </w:pPr>
  </w:style>
  <w:style w:type="paragraph" w:customStyle="1" w:styleId="14">
    <w:name w:val="ConsPlusNormal"/>
    <w:link w:val="23"/>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6">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9">
    <w:name w:val="Заголовок 2 Знак"/>
    <w:basedOn w:val="8"/>
    <w:link w:val="3"/>
    <w:qFormat/>
    <w:uiPriority w:val="9"/>
    <w:rPr>
      <w:rFonts w:ascii="Times New Roman" w:hAnsi="Times New Roman" w:eastAsiaTheme="majorEastAsia" w:cstheme="majorBidi"/>
      <w:sz w:val="28"/>
      <w:szCs w:val="26"/>
    </w:rPr>
  </w:style>
  <w:style w:type="character" w:customStyle="1" w:styleId="20">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1">
    <w:name w:val="Нумерованный текст"/>
    <w:basedOn w:val="4"/>
    <w:link w:val="22"/>
    <w:qFormat/>
    <w:uiPriority w:val="0"/>
    <w:pPr>
      <w:tabs>
        <w:tab w:val="left" w:pos="1134"/>
      </w:tabs>
      <w:ind w:firstLine="0"/>
    </w:pPr>
  </w:style>
  <w:style w:type="character" w:customStyle="1" w:styleId="22">
    <w:name w:val="Нумерованный текст Знак"/>
    <w:link w:val="21"/>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3">
    <w:name w:val="ConsPlusNormal Знак"/>
    <w:link w:val="14"/>
    <w:qFormat/>
    <w:locked/>
    <w:uiPriority w:val="0"/>
    <w:rPr>
      <w:rFonts w:ascii="Times New Roman" w:hAnsi="Times New Roman" w:cs="Times New Roman"/>
      <w:sz w:val="24"/>
      <w:szCs w:val="24"/>
    </w:rPr>
  </w:style>
  <w:style w:type="character" w:customStyle="1" w:styleId="24">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5">
    <w:name w:val="apple-converted-space"/>
    <w:basedOn w:val="8"/>
    <w:qFormat/>
    <w:uiPriority w:val="0"/>
  </w:style>
  <w:style w:type="character" w:customStyle="1" w:styleId="26">
    <w:name w:val="author"/>
    <w:basedOn w:val="8"/>
    <w:qFormat/>
    <w:uiPriority w:val="0"/>
  </w:style>
  <w:style w:type="character" w:customStyle="1" w:styleId="27">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12256</Words>
  <Characters>69861</Characters>
  <Lines>582</Lines>
  <Paragraphs>163</Paragraphs>
  <ScaleCrop>false</ScaleCrop>
  <LinksUpToDate>false</LinksUpToDate>
  <CharactersWithSpaces>81954</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2017-07-03T10:34:48Z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