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0" w:type="dxa"/>
        <w:jc w:val="left"/>
        <w:tblInd w:w="-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247"/>
        <w:gridCol w:w="7322"/>
      </w:tblGrid>
      <w:tr>
        <w:trPr>
          <w:trHeight w:val="1033" w:hRule="atLeast"/>
        </w:trPr>
        <w:tc>
          <w:tcPr>
            <w:tcW w:w="95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ТЕХНИЧЕСКОЕ ЗАДАНИЕ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выполнение работ (услуг) по капитальному ремонту общего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имущества многоквартирного дома по адресу: </w:t>
            </w:r>
            <w:bookmarkStart w:id="0" w:name="__DdeLink__170_1562222401"/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МО «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Приморский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район», МО «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Талажс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кое»,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п. Талаги,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д.</w:t>
            </w:r>
            <w:bookmarkEnd w:id="0"/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>
        <w:trPr>
          <w:trHeight w:val="558" w:hRule="atLeast"/>
        </w:trPr>
        <w:tc>
          <w:tcPr>
            <w:tcW w:w="224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Выполняемый вид работ</w:t>
            </w:r>
          </w:p>
        </w:tc>
        <w:tc>
          <w:tcPr>
            <w:tcW w:w="732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57" w:type="dxa"/>
              <w:bottom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>
        <w:trPr/>
        <w:tc>
          <w:tcPr>
            <w:tcW w:w="224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Style23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Ремонт фундамента</w:t>
            </w:r>
          </w:p>
        </w:tc>
        <w:tc>
          <w:tcPr>
            <w:tcW w:w="7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57" w:type="dxa"/>
              <w:bottom w:w="57" w:type="dxa"/>
              <w:right w:w="57" w:type="dxa"/>
            </w:tcMar>
          </w:tcPr>
          <w:p>
            <w:pPr>
              <w:pStyle w:val="Style18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1. Работы выполнять в соответствии: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Со сметной документацией на ремонт фундамента.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СП54.13330.2011 «Актуализированная редакция СНиП 31-01-2003* Здания жилые многоквартирные»;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СП45 .13330.2012 «Актуализированная редакция СНиП 3.02.01-87* Земляные сооружения, основания и фундаменты»;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СП 70.13330.2012 «Актуализированная редакция СНиП 3.03.01-87 «Несущие и ограждающие конструкции»;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СП64.13330.2011 «Актуализированная редакция СНиП II-25-80*Деревянные конструкции»;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СП20.13330.2011 «Актуализированная редакция СНиП 2.01.07*Нагрузки и воздействия»;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СП 63.13330.2012 «Актуализированная редакция СНиП 52-01-2003 бетонные и железобетонные конструкции. Основные положения»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СНиП 21-01-97* Пожарная безопасность зданий и сооружений»;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СНиП 3.04.01-87 «Изоляционные и отделочные покрытия».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СП28.13330.2012 «Защита строительных конструкций от коррозии»;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СП 12-135-2003 «Актуализированная редакция СНиП 12-04-2002 Безопасность труда в строительстве».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2. До начала производства работ предоставить сертификаты на применяемые материалы и изделия.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3. Разработать проект производства работ на ремонт фундамента, в соответствии с МДС 12-81.2007 «Методические рекомендации по разработке и оформлению проекта организации строительства и проекта производства работ», и ВСН 41-85 (р) «Инструкция по разработке ПОС и ППР по капитальному ремонту жилых зданий», и согласовать ее с Заказчиком. 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4. Разработку грунта снаружи дома производить механизированным способом с помощью экскаватора. Разработку грунта под домом производить вручную послойно с выброской грунта на бровку либо отсыпкой в отвал.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Траншеи и ямы, разрабатываемые на улицах, проездах, во дворах, а также в местах нахождения людей или транспорта, должны быть ограждены защитными ограждениями, отвечающими требованиям ГОСТ 23407-78. На ограждении необходимо установить предупредительные надписи и знаки, а в темное время суток - сигнальное освещение.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5. Опалубочные и арматурные работы при ремонте фундамента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При производстве работ следует обратить особое внимание на обеспечение жесткости установленной опалубки и на недопустимость её деформаций и отрыва под давлением столба уложенной бетонной смеси.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Перед монтажом формирующие поверхности опалубочных щитов следует протереть мешковиной, пропитанной солидолом или другой консистентной смазкой. Смазку следует наносить предельно тонким слоем, исключающим попадание смазки на арматуру при монтаже опалубочных щитов.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При обнаружении неплотностей, которые могут привести к утечке цементного раствора при бетонировании, все обнаруженные места следует надежно герметизировать. Щиты опалубки должны быть скреплены и зафиксированы (стойками, упорами, подкосами, тяжами и т.п.) таким образом, чтобы создать жёсткую, геометрически неизменяемую конструкцию.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До начала производства работ по армированию основание следует очистить от мусора и грязи.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Перед бетонированием конструкции, необходимо изготовить и смонтировать арматурные каркасы, смонтировать сетку (заводского изготовления — точечная сварка) и установить опалубку в зоне бетонирования.  К моменту сборки арматурного каркаса, арматура должна быть чистой, без следов грязи, масла, смазки, краски, ржавчины, вторичной окалины и тому подобных дефектов.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Продольные стержни каркасов соединять внахлест, крепить между собой с помощью вязальной проволоки.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На арматурные каркасы и сетки, уложенные в опалубку, крепят необходимое количество дистанционных прокладок - «сухарей», надежно обеспечивая проектное расположение арматурного каркаса в опалубке и величину защитного слоя бетона во всех сечениях.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6. Бетонирование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Перед бетонированием очищенные арматурные каркасы и сетки необходимо обильно смочить водой или обработать 2 ... 5 % раствором полимера «Акрил 100».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Бетонную смесь следует укладывать в бетонируемую конструкцию слоями одинаковой толщины 25 - 30 см (но не более 40 см), не имеющими разрывов, с последовательным направлением укладки в одну сторону во всех слоях.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Толщину последовательно укладываемых горизонтальных слоев выбирают исходя из фактического темпа подачи бетонной смеси на укладку, при соблюдении условия, чтобы, перерыв до укладки очередного слоя бетонной смеси в каждом конкретном месте не превышал сроков потери подвижности ранее уложенной смеси в предыдущем слое до 1 - 1,5 см осадки стандартного конуса (в пределах 40 - 50 минут) в зависимости от особенностей цемента и фактической температуры бетонной смеси. Показателем соблюдения этого правила является отсутствие углубления в бетоне при медленном извлечении наконечника вибратора с гибким валом.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Вибрирование бетонной смеси в каждом слое и на каждой позиции перестановок наконечника глубинного вибратора производят до прекращения оседания бетонной смеси и появления на поверхности пузырьков воздуха. Вибрирование должно осуществляется с обязательным «заходом» вибратора в нижележащий слой.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Строго последовательное распределение бетонной смеси горизонтальными слоями, исключающими возможность ее расслоения при виброобработке, является важнейшим фактором, обеспечивающим качество и однородность бетона в конструкции.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После укладки и уплотнения бетона в верхнем слое по всей открытой поверхности бетонной конструкции необходимо произвести его доводку и отделку до обеспечения проектных параметров по уклонам, ровности и качеству поверхности.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На открытые поверхности бетона необходимо уложить влагозащитное покрытие для предотвращения высыхания.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Швы разрывов при бетонировании выполнять строго вертикально в 1/3 пролета между сваями при бетонировании ленты по свайному фундаменту или через не менее 3 м от предыдущего шва при устройстве ленточного фундамента на естественном основании.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При возведении бетонных конструкций, учитывая повышенные требования к качеству бетона, особое внимание следует уделить условиям и продолжительности выдерживания бетона в опалубке.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Разборку опалубки производить после набора бетоном прочности 70%.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Если требуется замена окладных и рядовых венцов здания, то выполнить их замену из новых материалов того же сечения. Защитную обработку окладного и рядового венца при замене производить водным антисептиком против гниения и возгорания. В бесцветный антисептик добавить цветные красители.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7. Приступая к настилке полов: влажность воздуха в помещении при производстве работ не должна превышать 60 %, а его температура не должна быть ниже +8 °С. В материале для полов не должно быть жучков- древоточцев или следов плесени домового грибка. Под плоскостью деревянного пола следует предусмотреть вентилируемое пространство.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Под лаги, опирающиеся на кирпичные столбики, для обеспечения гидроизоляции нужно подкладывать обрезки рубероида.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Дощатые полы настилают прямо по балкам, если их шаг сравнительно небольшой. При редко расположенных балках на них дополнительно укладывают лаги с нужным шагом, а по ним уже устраивают дощатый пол. Лаги располагают на расстоянии между осями 800-850 мм для досок толщиной 35-40 мм. При более толстых досках шаг лаг можно увеличить до 1 м, при более тонких - уменьшить до 500-600 мм. Влажность досок не должна быть выше 12%.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- Деревянный пол должен иметь нулевой уклон, поэтому балки и лаги нужно постоянно проверять с помощью уровня или нивелира вдоль и поперек помещения. 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В коридорах лаги укладывают поперек, а доски - вдоль направления движения (для их большей сохранности). Ровность поверхности лаг проверяют фугованной рейкой с уровнем. Доски пола можно забивать гвоздями через лицевую сторону или вкось - в угол гребня, если доски шпунтованные.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При настилке пола первую доску укладывают к стене пазом с отступом 10-15 мм, который фиксируют с помощью калиброванных прокладок. Первую доску крепят к лаге</w:t>
            </w:r>
            <w:bookmarkStart w:id="1" w:name="_GoBack"/>
            <w:bookmarkEnd w:id="1"/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гвоздями, длина которых в 2-2,5 раза больше толщины досок. Гвозди забивают по одному (два) в каждую лагу, загоняя шляпку на 2-3 мм вглубь. Лунки вокруг шляпок перед окраской полов зашпаклевывают. Зазор между правильно настланными досками должен составлять не более 1 мм.</w:t>
            </w:r>
          </w:p>
          <w:p>
            <w:pPr>
              <w:pStyle w:val="Style18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- Завершается отделка полов креплением плинтусов или гантелей. Плинтус прибивают к полу или деревянным пробкам в стене.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qFormat/>
    <w:rsid w:val="00311828"/>
    <w:rPr>
      <w:rFonts w:ascii="Calibri" w:hAnsi="Calibri" w:eastAsia="Calibri"/>
      <w:color w:val="00000A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f431b7"/>
    <w:rPr>
      <w:rFonts w:ascii="Segoe UI" w:hAnsi="Segoe UI" w:cs="Segoe UI"/>
      <w:sz w:val="18"/>
      <w:szCs w:val="18"/>
    </w:rPr>
  </w:style>
  <w:style w:type="character" w:styleId="Style16" w:customStyle="1">
    <w:name w:val="Основной текст Знак"/>
    <w:basedOn w:val="DefaultParagraphFont"/>
    <w:link w:val="a5"/>
    <w:qFormat/>
    <w:rsid w:val="00404fd5"/>
    <w:rPr>
      <w:color w:val="00000A"/>
      <w:sz w:val="22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link w:val="a6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Заголовок1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2">
    <w:name w:val="Header"/>
    <w:basedOn w:val="Normal"/>
    <w:rsid w:val="00311828"/>
    <w:pPr>
      <w:tabs>
        <w:tab w:val="center" w:pos="4677" w:leader="none"/>
        <w:tab w:val="right" w:pos="9355" w:leader="none"/>
      </w:tabs>
    </w:pPr>
    <w:rPr>
      <w:rFonts w:ascii="Calibri" w:hAnsi="Calibri" w:eastAsia="Calibri"/>
    </w:rPr>
  </w:style>
  <w:style w:type="paragraph" w:styleId="BalloonText">
    <w:name w:val="Balloon Text"/>
    <w:basedOn w:val="Normal"/>
    <w:uiPriority w:val="99"/>
    <w:semiHidden/>
    <w:unhideWhenUsed/>
    <w:qFormat/>
    <w:rsid w:val="00f431b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 w:customStyle="1">
    <w:name w:val="Содержимое таблицы"/>
    <w:basedOn w:val="Normal"/>
    <w:qFormat/>
    <w:rsid w:val="00404fd5"/>
    <w:pPr/>
    <w:rPr>
      <w:rFonts w:ascii="Calibri" w:hAnsi="Calibri" w:eastAsia="Calibri"/>
    </w:rPr>
  </w:style>
  <w:style w:type="paragraph" w:styleId="5" w:customStyle="1">
    <w:name w:val="Заголовок №5"/>
    <w:basedOn w:val="Normal"/>
    <w:qFormat/>
    <w:rsid w:val="00ba6637"/>
    <w:pPr>
      <w:shd w:val="clear" w:color="auto" w:fill="FFFFFF"/>
      <w:spacing w:lineRule="auto" w:line="240" w:before="600" w:after="240"/>
      <w:jc w:val="both"/>
    </w:pPr>
    <w:rPr>
      <w:rFonts w:ascii="Times New Roman" w:hAnsi="Times New Roman" w:eastAsia="Times New Roman" w:cs="Times New Roman"/>
      <w:b/>
      <w:bCs/>
      <w:sz w:val="27"/>
      <w:szCs w:val="27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319B9-5930-45D9-9414-A57DFBA69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Application>LibreOffice/5.2.1.2$Windows_x86 LibreOffice_project/31dd62db80d4e60af04904455ec9c9219178d620</Application>
  <Pages>3</Pages>
  <Words>1097</Words>
  <Characters>7170</Characters>
  <CharactersWithSpaces>8227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2016-12-28T08:15:00Z</dcterms:created>
  <dc:creator>zemcovskaya</dc:creator>
  <dc:description/>
  <dc:language>ru-RU</dc:language>
  <cp:lastModifiedBy/>
  <cp:lastPrinted>2017-07-11T15:17:48Z</cp:lastPrinted>
  <dcterms:modified xsi:type="dcterms:W3CDTF">2017-08-31T12:09:33Z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