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D7" w:rsidRPr="007C01D7" w:rsidRDefault="007C01D7" w:rsidP="007C01D7">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lang w:eastAsia="ru-RU"/>
        </w:rPr>
      </w:pPr>
      <w:r w:rsidRPr="007C01D7">
        <w:rPr>
          <w:rFonts w:ascii="Times New Roman" w:eastAsia="Times New Roman" w:hAnsi="Times New Roman" w:cs="Times New Roman"/>
          <w:b/>
          <w:bCs/>
          <w:color w:val="000000" w:themeColor="text1"/>
          <w:sz w:val="24"/>
          <w:szCs w:val="24"/>
          <w:lang w:eastAsia="ru-RU"/>
        </w:rPr>
        <w:t>Задание на проектирование №</w:t>
      </w:r>
      <w:r w:rsidR="007114D3">
        <w:rPr>
          <w:rFonts w:ascii="Times New Roman" w:eastAsia="Times New Roman" w:hAnsi="Times New Roman" w:cs="Times New Roman"/>
          <w:b/>
          <w:bCs/>
          <w:color w:val="000000" w:themeColor="text1"/>
          <w:sz w:val="24"/>
          <w:szCs w:val="24"/>
          <w:lang w:eastAsia="ru-RU"/>
        </w:rPr>
        <w:t>4</w:t>
      </w:r>
    </w:p>
    <w:p w:rsidR="007C01D7" w:rsidRPr="007C01D7" w:rsidRDefault="007C01D7" w:rsidP="007C01D7">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24"/>
          <w:szCs w:val="24"/>
          <w:lang w:eastAsia="ru-RU"/>
        </w:rPr>
      </w:pPr>
      <w:r w:rsidRPr="007C01D7">
        <w:rPr>
          <w:rFonts w:ascii="Times New Roman" w:eastAsia="Times New Roman" w:hAnsi="Times New Roman" w:cs="Times New Roman"/>
          <w:bCs/>
          <w:color w:val="000000" w:themeColor="text1"/>
          <w:sz w:val="24"/>
          <w:szCs w:val="24"/>
          <w:lang w:eastAsia="ru-RU"/>
        </w:rPr>
        <w:t xml:space="preserve">капитального ремонта </w:t>
      </w:r>
      <w:r w:rsidR="007114D3">
        <w:rPr>
          <w:rFonts w:ascii="Times New Roman" w:hAnsi="Times New Roman" w:cs="Times New Roman"/>
          <w:color w:val="000000" w:themeColor="text1"/>
          <w:sz w:val="24"/>
          <w:szCs w:val="24"/>
        </w:rPr>
        <w:t>МКД</w:t>
      </w:r>
      <w:r w:rsidRPr="007C01D7">
        <w:rPr>
          <w:rFonts w:ascii="Times New Roman" w:eastAsia="Times New Roman" w:hAnsi="Times New Roman" w:cs="Times New Roman"/>
          <w:bCs/>
          <w:color w:val="000000" w:themeColor="text1"/>
          <w:sz w:val="24"/>
          <w:szCs w:val="24"/>
          <w:lang w:eastAsia="ru-RU"/>
        </w:rPr>
        <w:t xml:space="preserve"> </w:t>
      </w:r>
      <w:proofErr w:type="gramStart"/>
      <w:r w:rsidRPr="007C01D7">
        <w:rPr>
          <w:rFonts w:ascii="Times New Roman" w:eastAsia="Times New Roman" w:hAnsi="Times New Roman" w:cs="Times New Roman"/>
          <w:bCs/>
          <w:color w:val="000000" w:themeColor="text1"/>
          <w:sz w:val="24"/>
          <w:szCs w:val="24"/>
          <w:lang w:eastAsia="ru-RU"/>
        </w:rPr>
        <w:t>многоквартирных домов</w:t>
      </w:r>
      <w:proofErr w:type="gramEnd"/>
      <w:r w:rsidRPr="007C01D7">
        <w:rPr>
          <w:rFonts w:ascii="Times New Roman" w:eastAsia="Times New Roman" w:hAnsi="Times New Roman" w:cs="Times New Roman"/>
          <w:bCs/>
          <w:color w:val="000000" w:themeColor="text1"/>
          <w:sz w:val="24"/>
          <w:szCs w:val="24"/>
          <w:lang w:eastAsia="ru-RU"/>
        </w:rPr>
        <w:t xml:space="preserve"> расположенных по адресу (</w:t>
      </w:r>
      <w:proofErr w:type="spellStart"/>
      <w:r w:rsidRPr="007C01D7">
        <w:rPr>
          <w:rFonts w:ascii="Times New Roman" w:eastAsia="Times New Roman" w:hAnsi="Times New Roman" w:cs="Times New Roman"/>
          <w:bCs/>
          <w:color w:val="000000" w:themeColor="text1"/>
          <w:sz w:val="24"/>
          <w:szCs w:val="24"/>
          <w:lang w:eastAsia="ru-RU"/>
        </w:rPr>
        <w:t>ам</w:t>
      </w:r>
      <w:proofErr w:type="spellEnd"/>
      <w:r w:rsidRPr="007C01D7">
        <w:rPr>
          <w:rFonts w:ascii="Times New Roman" w:eastAsia="Times New Roman" w:hAnsi="Times New Roman" w:cs="Times New Roman"/>
          <w:bCs/>
          <w:color w:val="000000" w:themeColor="text1"/>
          <w:sz w:val="24"/>
          <w:szCs w:val="24"/>
          <w:lang w:eastAsia="ru-RU"/>
        </w:rPr>
        <w:t>):</w:t>
      </w:r>
    </w:p>
    <w:p w:rsidR="007C01D7" w:rsidRPr="007C01D7" w:rsidRDefault="007C01D7" w:rsidP="007C01D7">
      <w:pPr>
        <w:pStyle w:val="a7"/>
        <w:rPr>
          <w:rFonts w:ascii="Times New Roman" w:hAnsi="Times New Roman" w:cs="Times New Roman"/>
          <w:color w:val="000000" w:themeColor="text1"/>
          <w:sz w:val="24"/>
          <w:szCs w:val="24"/>
          <w:lang w:eastAsia="ru-RU"/>
        </w:rPr>
      </w:pPr>
      <w:r w:rsidRPr="007C01D7">
        <w:rPr>
          <w:rFonts w:ascii="Times New Roman" w:hAnsi="Times New Roman" w:cs="Times New Roman"/>
          <w:color w:val="000000" w:themeColor="text1"/>
          <w:sz w:val="24"/>
          <w:szCs w:val="24"/>
          <w:lang w:eastAsia="ru-RU"/>
        </w:rPr>
        <w:t>1.МО «ГОРОД МАЙКОП»</w:t>
      </w:r>
    </w:p>
    <w:p w:rsidR="00196517" w:rsidRDefault="00196517" w:rsidP="00374314">
      <w:pPr>
        <w:pStyle w:val="a7"/>
        <w:numPr>
          <w:ilvl w:val="0"/>
          <w:numId w:val="6"/>
        </w:numPr>
        <w:rPr>
          <w:rFonts w:ascii="Times New Roman" w:hAnsi="Times New Roman" w:cs="Times New Roman"/>
          <w:color w:val="000000" w:themeColor="text1"/>
          <w:sz w:val="24"/>
          <w:szCs w:val="24"/>
          <w:lang w:eastAsia="ru-RU"/>
        </w:rPr>
      </w:pPr>
      <w:r w:rsidRPr="00196517">
        <w:rPr>
          <w:rFonts w:ascii="Times New Roman" w:hAnsi="Times New Roman" w:cs="Times New Roman"/>
          <w:color w:val="000000" w:themeColor="text1"/>
          <w:sz w:val="24"/>
          <w:szCs w:val="24"/>
          <w:lang w:eastAsia="ru-RU"/>
        </w:rPr>
        <w:t>Пролетарская,229 капитальный ремонт внутридомовых инженерных систем электроснабжения</w:t>
      </w:r>
    </w:p>
    <w:p w:rsidR="00196517" w:rsidRPr="00196517" w:rsidRDefault="00196517" w:rsidP="00196517">
      <w:pPr>
        <w:pStyle w:val="a7"/>
        <w:numPr>
          <w:ilvl w:val="0"/>
          <w:numId w:val="6"/>
        </w:numPr>
        <w:rPr>
          <w:rFonts w:ascii="Times New Roman" w:hAnsi="Times New Roman" w:cs="Times New Roman"/>
          <w:color w:val="000000" w:themeColor="text1"/>
          <w:sz w:val="24"/>
          <w:szCs w:val="24"/>
          <w:lang w:eastAsia="ru-RU"/>
        </w:rPr>
      </w:pPr>
      <w:proofErr w:type="spellStart"/>
      <w:r w:rsidRPr="00196517">
        <w:rPr>
          <w:rFonts w:ascii="Times New Roman" w:hAnsi="Times New Roman" w:cs="Times New Roman"/>
          <w:color w:val="000000" w:themeColor="text1"/>
          <w:sz w:val="24"/>
          <w:szCs w:val="24"/>
          <w:lang w:eastAsia="ru-RU"/>
        </w:rPr>
        <w:t>г.Майкоп</w:t>
      </w:r>
      <w:proofErr w:type="spellEnd"/>
      <w:r w:rsidRPr="00196517">
        <w:rPr>
          <w:rFonts w:ascii="Times New Roman" w:hAnsi="Times New Roman" w:cs="Times New Roman"/>
          <w:color w:val="000000" w:themeColor="text1"/>
          <w:sz w:val="24"/>
          <w:szCs w:val="24"/>
          <w:lang w:eastAsia="ru-RU"/>
        </w:rPr>
        <w:t xml:space="preserve">, ул.Ленина,54           </w:t>
      </w:r>
      <w:r w:rsidR="00617734">
        <w:rPr>
          <w:rFonts w:ascii="Times New Roman" w:hAnsi="Times New Roman" w:cs="Times New Roman"/>
          <w:color w:val="000000" w:themeColor="text1"/>
          <w:sz w:val="24"/>
          <w:szCs w:val="24"/>
          <w:lang w:eastAsia="ru-RU"/>
        </w:rPr>
        <w:t>установка коллективных (общедомовых) приборов учета и узлов управления (</w:t>
      </w:r>
      <w:proofErr w:type="spellStart"/>
      <w:r w:rsidR="00617734">
        <w:rPr>
          <w:rFonts w:ascii="Times New Roman" w:hAnsi="Times New Roman" w:cs="Times New Roman"/>
          <w:color w:val="000000" w:themeColor="text1"/>
          <w:sz w:val="24"/>
          <w:szCs w:val="24"/>
          <w:lang w:eastAsia="ru-RU"/>
        </w:rPr>
        <w:t>теплоэнергия</w:t>
      </w:r>
      <w:proofErr w:type="spellEnd"/>
      <w:r w:rsidR="00617734">
        <w:rPr>
          <w:rFonts w:ascii="Times New Roman" w:hAnsi="Times New Roman" w:cs="Times New Roman"/>
          <w:color w:val="000000" w:themeColor="text1"/>
          <w:sz w:val="24"/>
          <w:szCs w:val="24"/>
          <w:lang w:eastAsia="ru-RU"/>
        </w:rPr>
        <w:t>)</w:t>
      </w:r>
    </w:p>
    <w:p w:rsidR="00196517" w:rsidRDefault="00196517" w:rsidP="00196517">
      <w:pPr>
        <w:pStyle w:val="a7"/>
        <w:numPr>
          <w:ilvl w:val="0"/>
          <w:numId w:val="6"/>
        </w:numPr>
        <w:rPr>
          <w:rFonts w:ascii="Times New Roman" w:hAnsi="Times New Roman" w:cs="Times New Roman"/>
          <w:color w:val="000000" w:themeColor="text1"/>
          <w:sz w:val="24"/>
          <w:szCs w:val="24"/>
          <w:lang w:eastAsia="ru-RU"/>
        </w:rPr>
      </w:pPr>
      <w:proofErr w:type="spellStart"/>
      <w:r w:rsidRPr="00196517">
        <w:rPr>
          <w:rFonts w:ascii="Times New Roman" w:hAnsi="Times New Roman" w:cs="Times New Roman"/>
          <w:color w:val="000000" w:themeColor="text1"/>
          <w:sz w:val="24"/>
          <w:szCs w:val="24"/>
          <w:lang w:eastAsia="ru-RU"/>
        </w:rPr>
        <w:t>г.Майкоп</w:t>
      </w:r>
      <w:proofErr w:type="spellEnd"/>
      <w:r w:rsidRPr="00196517">
        <w:rPr>
          <w:rFonts w:ascii="Times New Roman" w:hAnsi="Times New Roman" w:cs="Times New Roman"/>
          <w:color w:val="000000" w:themeColor="text1"/>
          <w:sz w:val="24"/>
          <w:szCs w:val="24"/>
          <w:lang w:eastAsia="ru-RU"/>
        </w:rPr>
        <w:t>, ул.Кирпичная,</w:t>
      </w:r>
      <w:proofErr w:type="gramStart"/>
      <w:r w:rsidRPr="00196517">
        <w:rPr>
          <w:rFonts w:ascii="Times New Roman" w:hAnsi="Times New Roman" w:cs="Times New Roman"/>
          <w:color w:val="000000" w:themeColor="text1"/>
          <w:sz w:val="24"/>
          <w:szCs w:val="24"/>
          <w:lang w:eastAsia="ru-RU"/>
        </w:rPr>
        <w:t xml:space="preserve">53,  </w:t>
      </w:r>
      <w:r w:rsidR="00617734">
        <w:rPr>
          <w:rFonts w:ascii="Times New Roman" w:hAnsi="Times New Roman" w:cs="Times New Roman"/>
          <w:color w:val="000000" w:themeColor="text1"/>
          <w:sz w:val="24"/>
          <w:szCs w:val="24"/>
          <w:lang w:eastAsia="ru-RU"/>
        </w:rPr>
        <w:t>капитальный</w:t>
      </w:r>
      <w:proofErr w:type="gramEnd"/>
      <w:r w:rsidR="00617734">
        <w:rPr>
          <w:rFonts w:ascii="Times New Roman" w:hAnsi="Times New Roman" w:cs="Times New Roman"/>
          <w:color w:val="000000" w:themeColor="text1"/>
          <w:sz w:val="24"/>
          <w:szCs w:val="24"/>
          <w:lang w:eastAsia="ru-RU"/>
        </w:rPr>
        <w:t xml:space="preserve"> ремонт  внутридомовых инженерных систем (системы холодного водоснабжения, водоотведения);</w:t>
      </w:r>
      <w:r w:rsidR="002D4993">
        <w:rPr>
          <w:rFonts w:ascii="Times New Roman" w:hAnsi="Times New Roman" w:cs="Times New Roman"/>
          <w:color w:val="000000" w:themeColor="text1"/>
          <w:sz w:val="24"/>
          <w:szCs w:val="24"/>
          <w:lang w:eastAsia="ru-RU"/>
        </w:rPr>
        <w:t>переустройство невентилируемой крыши в вентилируемую с устройством выходов на кровлю</w:t>
      </w:r>
    </w:p>
    <w:p w:rsidR="00617734" w:rsidRPr="00617734" w:rsidRDefault="00617734" w:rsidP="00617734">
      <w:pPr>
        <w:pStyle w:val="a7"/>
        <w:numPr>
          <w:ilvl w:val="0"/>
          <w:numId w:val="6"/>
        </w:numPr>
        <w:rPr>
          <w:rFonts w:ascii="Times New Roman" w:hAnsi="Times New Roman" w:cs="Times New Roman"/>
          <w:color w:val="000000" w:themeColor="text1"/>
          <w:sz w:val="24"/>
          <w:szCs w:val="24"/>
          <w:lang w:eastAsia="ru-RU"/>
        </w:rPr>
      </w:pPr>
      <w:proofErr w:type="gramStart"/>
      <w:r w:rsidRPr="00617734">
        <w:rPr>
          <w:rFonts w:ascii="Times New Roman" w:hAnsi="Times New Roman" w:cs="Times New Roman"/>
          <w:color w:val="000000" w:themeColor="text1"/>
          <w:sz w:val="24"/>
          <w:szCs w:val="24"/>
          <w:lang w:eastAsia="ru-RU"/>
        </w:rPr>
        <w:t>.Майкопул.Комсомольская</w:t>
      </w:r>
      <w:proofErr w:type="gramEnd"/>
      <w:r w:rsidRPr="00617734">
        <w:rPr>
          <w:rFonts w:ascii="Times New Roman" w:hAnsi="Times New Roman" w:cs="Times New Roman"/>
          <w:color w:val="000000" w:themeColor="text1"/>
          <w:sz w:val="24"/>
          <w:szCs w:val="24"/>
          <w:lang w:eastAsia="ru-RU"/>
        </w:rPr>
        <w:t xml:space="preserve">,236           </w:t>
      </w:r>
      <w:r>
        <w:rPr>
          <w:rFonts w:ascii="Times New Roman" w:hAnsi="Times New Roman" w:cs="Times New Roman"/>
          <w:color w:val="000000" w:themeColor="text1"/>
          <w:sz w:val="24"/>
          <w:szCs w:val="24"/>
          <w:lang w:eastAsia="ru-RU"/>
        </w:rPr>
        <w:t>установка коллективных (общедомовых) приборов учета и узлов управления (</w:t>
      </w:r>
      <w:proofErr w:type="spellStart"/>
      <w:r>
        <w:rPr>
          <w:rFonts w:ascii="Times New Roman" w:hAnsi="Times New Roman" w:cs="Times New Roman"/>
          <w:color w:val="000000" w:themeColor="text1"/>
          <w:sz w:val="24"/>
          <w:szCs w:val="24"/>
          <w:lang w:eastAsia="ru-RU"/>
        </w:rPr>
        <w:t>теплоэнергия</w:t>
      </w:r>
      <w:proofErr w:type="spellEnd"/>
      <w:r>
        <w:rPr>
          <w:rFonts w:ascii="Times New Roman" w:hAnsi="Times New Roman" w:cs="Times New Roman"/>
          <w:color w:val="000000" w:themeColor="text1"/>
          <w:sz w:val="24"/>
          <w:szCs w:val="24"/>
          <w:lang w:eastAsia="ru-RU"/>
        </w:rPr>
        <w:t>)</w:t>
      </w:r>
    </w:p>
    <w:p w:rsidR="00617734" w:rsidRPr="00196517" w:rsidRDefault="00617734" w:rsidP="00617734">
      <w:pPr>
        <w:pStyle w:val="a7"/>
        <w:numPr>
          <w:ilvl w:val="0"/>
          <w:numId w:val="6"/>
        </w:num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МО «</w:t>
      </w:r>
      <w:proofErr w:type="spellStart"/>
      <w:r>
        <w:rPr>
          <w:rFonts w:ascii="Times New Roman" w:hAnsi="Times New Roman" w:cs="Times New Roman"/>
          <w:color w:val="000000" w:themeColor="text1"/>
          <w:sz w:val="24"/>
          <w:szCs w:val="24"/>
          <w:lang w:eastAsia="ru-RU"/>
        </w:rPr>
        <w:t>Гиагинский</w:t>
      </w:r>
      <w:proofErr w:type="spellEnd"/>
      <w:r>
        <w:rPr>
          <w:rFonts w:ascii="Times New Roman" w:hAnsi="Times New Roman" w:cs="Times New Roman"/>
          <w:color w:val="000000" w:themeColor="text1"/>
          <w:sz w:val="24"/>
          <w:szCs w:val="24"/>
          <w:lang w:eastAsia="ru-RU"/>
        </w:rPr>
        <w:t xml:space="preserve"> р-н»</w:t>
      </w:r>
    </w:p>
    <w:p w:rsidR="00196517" w:rsidRPr="00196517" w:rsidRDefault="00196517" w:rsidP="00196517">
      <w:pPr>
        <w:pStyle w:val="a7"/>
        <w:numPr>
          <w:ilvl w:val="0"/>
          <w:numId w:val="6"/>
        </w:numPr>
        <w:rPr>
          <w:rFonts w:ascii="Times New Roman" w:hAnsi="Times New Roman" w:cs="Times New Roman"/>
          <w:color w:val="000000" w:themeColor="text1"/>
          <w:sz w:val="24"/>
          <w:szCs w:val="24"/>
          <w:lang w:eastAsia="ru-RU"/>
        </w:rPr>
      </w:pPr>
      <w:proofErr w:type="gramStart"/>
      <w:r w:rsidRPr="00196517">
        <w:rPr>
          <w:rFonts w:ascii="Times New Roman" w:hAnsi="Times New Roman" w:cs="Times New Roman"/>
          <w:color w:val="000000" w:themeColor="text1"/>
          <w:sz w:val="24"/>
          <w:szCs w:val="24"/>
          <w:lang w:eastAsia="ru-RU"/>
        </w:rPr>
        <w:t>ст.Гиагинская,ул.Центральная</w:t>
      </w:r>
      <w:proofErr w:type="gramEnd"/>
      <w:r w:rsidRPr="00196517">
        <w:rPr>
          <w:rFonts w:ascii="Times New Roman" w:hAnsi="Times New Roman" w:cs="Times New Roman"/>
          <w:color w:val="000000" w:themeColor="text1"/>
          <w:sz w:val="24"/>
          <w:szCs w:val="24"/>
          <w:lang w:eastAsia="ru-RU"/>
        </w:rPr>
        <w:t xml:space="preserve">,19      </w:t>
      </w:r>
      <w:r w:rsidR="00617734">
        <w:rPr>
          <w:rFonts w:ascii="Times New Roman" w:hAnsi="Times New Roman" w:cs="Times New Roman"/>
          <w:color w:val="000000" w:themeColor="text1"/>
          <w:sz w:val="24"/>
          <w:szCs w:val="24"/>
          <w:lang w:eastAsia="ru-RU"/>
        </w:rPr>
        <w:t>капитальный ремонт внутридомовых инженерных систем</w:t>
      </w:r>
      <w:r w:rsidRPr="00196517">
        <w:rPr>
          <w:rFonts w:ascii="Times New Roman" w:hAnsi="Times New Roman" w:cs="Times New Roman"/>
          <w:color w:val="000000" w:themeColor="text1"/>
          <w:sz w:val="24"/>
          <w:szCs w:val="24"/>
          <w:lang w:eastAsia="ru-RU"/>
        </w:rPr>
        <w:t xml:space="preserve">   </w:t>
      </w:r>
      <w:r w:rsidR="00617734">
        <w:rPr>
          <w:rFonts w:ascii="Times New Roman" w:hAnsi="Times New Roman" w:cs="Times New Roman"/>
          <w:color w:val="000000" w:themeColor="text1"/>
          <w:sz w:val="24"/>
          <w:szCs w:val="24"/>
          <w:lang w:eastAsia="ru-RU"/>
        </w:rPr>
        <w:t>(</w:t>
      </w:r>
      <w:r w:rsidRPr="00196517">
        <w:rPr>
          <w:rFonts w:ascii="Times New Roman" w:hAnsi="Times New Roman" w:cs="Times New Roman"/>
          <w:color w:val="000000" w:themeColor="text1"/>
          <w:sz w:val="24"/>
          <w:szCs w:val="24"/>
          <w:lang w:eastAsia="ru-RU"/>
        </w:rPr>
        <w:t>отопление</w:t>
      </w:r>
      <w:r w:rsidR="00617734">
        <w:rPr>
          <w:rFonts w:ascii="Times New Roman" w:hAnsi="Times New Roman" w:cs="Times New Roman"/>
          <w:color w:val="000000" w:themeColor="text1"/>
          <w:sz w:val="24"/>
          <w:szCs w:val="24"/>
          <w:lang w:eastAsia="ru-RU"/>
        </w:rPr>
        <w:t>)</w:t>
      </w:r>
    </w:p>
    <w:p w:rsidR="00617734" w:rsidRPr="00196517" w:rsidRDefault="00196517" w:rsidP="00617734">
      <w:pPr>
        <w:pStyle w:val="a7"/>
        <w:numPr>
          <w:ilvl w:val="0"/>
          <w:numId w:val="6"/>
        </w:numPr>
        <w:rPr>
          <w:rFonts w:ascii="Times New Roman" w:hAnsi="Times New Roman" w:cs="Times New Roman"/>
          <w:color w:val="000000" w:themeColor="text1"/>
          <w:sz w:val="24"/>
          <w:szCs w:val="24"/>
          <w:lang w:eastAsia="ru-RU"/>
        </w:rPr>
      </w:pPr>
      <w:proofErr w:type="gramStart"/>
      <w:r w:rsidRPr="00617734">
        <w:rPr>
          <w:rFonts w:ascii="Times New Roman" w:hAnsi="Times New Roman" w:cs="Times New Roman"/>
          <w:color w:val="000000" w:themeColor="text1"/>
          <w:sz w:val="24"/>
          <w:szCs w:val="24"/>
          <w:lang w:eastAsia="ru-RU"/>
        </w:rPr>
        <w:t>ст.Гиагинская,ул.Заводская</w:t>
      </w:r>
      <w:proofErr w:type="gramEnd"/>
      <w:r w:rsidRPr="00617734">
        <w:rPr>
          <w:rFonts w:ascii="Times New Roman" w:hAnsi="Times New Roman" w:cs="Times New Roman"/>
          <w:color w:val="000000" w:themeColor="text1"/>
          <w:sz w:val="24"/>
          <w:szCs w:val="24"/>
          <w:lang w:eastAsia="ru-RU"/>
        </w:rPr>
        <w:t>,</w:t>
      </w:r>
      <w:r w:rsidR="00617734">
        <w:rPr>
          <w:rFonts w:ascii="Times New Roman" w:hAnsi="Times New Roman" w:cs="Times New Roman"/>
          <w:color w:val="000000" w:themeColor="text1"/>
          <w:sz w:val="24"/>
          <w:szCs w:val="24"/>
          <w:lang w:eastAsia="ru-RU"/>
        </w:rPr>
        <w:t>19</w:t>
      </w:r>
      <w:r w:rsidR="00617734" w:rsidRPr="00617734">
        <w:rPr>
          <w:rFonts w:ascii="Times New Roman" w:hAnsi="Times New Roman" w:cs="Times New Roman"/>
          <w:color w:val="000000" w:themeColor="text1"/>
          <w:sz w:val="24"/>
          <w:szCs w:val="24"/>
          <w:lang w:eastAsia="ru-RU"/>
        </w:rPr>
        <w:t xml:space="preserve"> </w:t>
      </w:r>
      <w:r w:rsidR="00617734">
        <w:rPr>
          <w:rFonts w:ascii="Times New Roman" w:hAnsi="Times New Roman" w:cs="Times New Roman"/>
          <w:color w:val="000000" w:themeColor="text1"/>
          <w:sz w:val="24"/>
          <w:szCs w:val="24"/>
          <w:lang w:eastAsia="ru-RU"/>
        </w:rPr>
        <w:t>установка коллективных (общедомовых) приборов учета и узлов управления (</w:t>
      </w:r>
      <w:proofErr w:type="spellStart"/>
      <w:r w:rsidR="00617734">
        <w:rPr>
          <w:rFonts w:ascii="Times New Roman" w:hAnsi="Times New Roman" w:cs="Times New Roman"/>
          <w:color w:val="000000" w:themeColor="text1"/>
          <w:sz w:val="24"/>
          <w:szCs w:val="24"/>
          <w:lang w:eastAsia="ru-RU"/>
        </w:rPr>
        <w:t>теплоэнергия</w:t>
      </w:r>
      <w:proofErr w:type="spellEnd"/>
      <w:r w:rsidR="00617734">
        <w:rPr>
          <w:rFonts w:ascii="Times New Roman" w:hAnsi="Times New Roman" w:cs="Times New Roman"/>
          <w:color w:val="000000" w:themeColor="text1"/>
          <w:sz w:val="24"/>
          <w:szCs w:val="24"/>
          <w:lang w:eastAsia="ru-RU"/>
        </w:rPr>
        <w:t>)</w:t>
      </w:r>
    </w:p>
    <w:p w:rsidR="007C01D7" w:rsidRPr="007C01D7" w:rsidRDefault="007C01D7" w:rsidP="00617734">
      <w:pPr>
        <w:pStyle w:val="a7"/>
        <w:ind w:left="644"/>
        <w:rPr>
          <w:rFonts w:ascii="Times New Roman" w:hAnsi="Times New Roman" w:cs="Times New Roman"/>
          <w:color w:val="000000" w:themeColor="text1"/>
          <w:sz w:val="24"/>
          <w:szCs w:val="24"/>
          <w:lang w:eastAsia="ru-RU"/>
        </w:rPr>
      </w:pPr>
    </w:p>
    <w:tbl>
      <w:tblPr>
        <w:tblW w:w="10915" w:type="dxa"/>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2372"/>
        <w:gridCol w:w="4995"/>
        <w:gridCol w:w="3123"/>
      </w:tblGrid>
      <w:tr w:rsidR="002D4993" w:rsidRPr="007C01D7" w:rsidTr="002D4993">
        <w:trPr>
          <w:trHeight w:val="375"/>
          <w:tblCellSpacing w:w="15" w:type="dxa"/>
        </w:trPr>
        <w:tc>
          <w:tcPr>
            <w:tcW w:w="380" w:type="dxa"/>
            <w:shd w:val="clear" w:color="auto" w:fill="auto"/>
            <w:tcMar>
              <w:top w:w="30" w:type="dxa"/>
              <w:left w:w="30" w:type="dxa"/>
              <w:bottom w:w="30" w:type="dxa"/>
              <w:right w:w="30" w:type="dxa"/>
            </w:tcMar>
            <w:vAlign w:val="center"/>
            <w:hideMark/>
          </w:tcPr>
          <w:p w:rsidR="002D4993" w:rsidRPr="007C01D7" w:rsidRDefault="002D4993" w:rsidP="001E6545">
            <w:pPr>
              <w:spacing w:after="0" w:line="240" w:lineRule="auto"/>
              <w:jc w:val="center"/>
              <w:rPr>
                <w:rFonts w:ascii="Times New Roman" w:eastAsia="Times New Roman" w:hAnsi="Times New Roman" w:cs="Times New Roman"/>
                <w:b/>
                <w:bCs/>
                <w:color w:val="000000" w:themeColor="text1"/>
                <w:sz w:val="24"/>
                <w:szCs w:val="24"/>
                <w:lang w:eastAsia="ru-RU"/>
              </w:rPr>
            </w:pPr>
            <w:r w:rsidRPr="007C01D7">
              <w:rPr>
                <w:rFonts w:ascii="Times New Roman" w:eastAsia="Times New Roman" w:hAnsi="Times New Roman" w:cs="Times New Roman"/>
                <w:b/>
                <w:bCs/>
                <w:color w:val="000000" w:themeColor="text1"/>
                <w:sz w:val="24"/>
                <w:szCs w:val="24"/>
                <w:lang w:eastAsia="ru-RU"/>
              </w:rPr>
              <w:t>№</w:t>
            </w:r>
          </w:p>
        </w:tc>
        <w:tc>
          <w:tcPr>
            <w:tcW w:w="2342" w:type="dxa"/>
            <w:shd w:val="clear" w:color="auto" w:fill="auto"/>
            <w:tcMar>
              <w:top w:w="30" w:type="dxa"/>
              <w:left w:w="30" w:type="dxa"/>
              <w:bottom w:w="30" w:type="dxa"/>
              <w:right w:w="30" w:type="dxa"/>
            </w:tcMar>
            <w:vAlign w:val="center"/>
            <w:hideMark/>
          </w:tcPr>
          <w:p w:rsidR="002D4993" w:rsidRPr="007C01D7" w:rsidRDefault="002D4993" w:rsidP="001E6545">
            <w:pPr>
              <w:spacing w:after="0" w:line="240" w:lineRule="auto"/>
              <w:jc w:val="center"/>
              <w:rPr>
                <w:rFonts w:ascii="Times New Roman" w:eastAsia="Times New Roman" w:hAnsi="Times New Roman" w:cs="Times New Roman"/>
                <w:b/>
                <w:bCs/>
                <w:color w:val="000000" w:themeColor="text1"/>
                <w:sz w:val="24"/>
                <w:szCs w:val="24"/>
                <w:lang w:eastAsia="ru-RU"/>
              </w:rPr>
            </w:pPr>
            <w:r w:rsidRPr="007C01D7">
              <w:rPr>
                <w:rFonts w:ascii="Times New Roman" w:eastAsia="Times New Roman" w:hAnsi="Times New Roman" w:cs="Times New Roman"/>
                <w:b/>
                <w:bCs/>
                <w:color w:val="000000" w:themeColor="text1"/>
                <w:sz w:val="24"/>
                <w:szCs w:val="24"/>
                <w:lang w:eastAsia="ru-RU"/>
              </w:rPr>
              <w:t>Перечень основных данных и требований</w:t>
            </w:r>
          </w:p>
        </w:tc>
        <w:tc>
          <w:tcPr>
            <w:tcW w:w="8073" w:type="dxa"/>
            <w:gridSpan w:val="2"/>
            <w:shd w:val="clear" w:color="auto" w:fill="auto"/>
            <w:tcMar>
              <w:top w:w="30" w:type="dxa"/>
              <w:left w:w="30" w:type="dxa"/>
              <w:bottom w:w="30" w:type="dxa"/>
              <w:right w:w="30" w:type="dxa"/>
            </w:tcMar>
            <w:vAlign w:val="center"/>
            <w:hideMark/>
          </w:tcPr>
          <w:p w:rsidR="002D4993" w:rsidRPr="007C01D7" w:rsidRDefault="002D4993" w:rsidP="001E6545">
            <w:pPr>
              <w:spacing w:after="0" w:line="240" w:lineRule="auto"/>
              <w:jc w:val="center"/>
              <w:rPr>
                <w:rFonts w:ascii="Times New Roman" w:eastAsia="Times New Roman" w:hAnsi="Times New Roman" w:cs="Times New Roman"/>
                <w:b/>
                <w:bCs/>
                <w:color w:val="000000" w:themeColor="text1"/>
                <w:sz w:val="24"/>
                <w:szCs w:val="24"/>
                <w:lang w:eastAsia="ru-RU"/>
              </w:rPr>
            </w:pPr>
            <w:r w:rsidRPr="007C01D7">
              <w:rPr>
                <w:rFonts w:ascii="Times New Roman" w:eastAsia="Times New Roman" w:hAnsi="Times New Roman" w:cs="Times New Roman"/>
                <w:b/>
                <w:bCs/>
                <w:color w:val="000000" w:themeColor="text1"/>
                <w:sz w:val="24"/>
                <w:szCs w:val="24"/>
                <w:lang w:eastAsia="ru-RU"/>
              </w:rPr>
              <w:t>Описание</w:t>
            </w:r>
          </w:p>
        </w:tc>
      </w:tr>
      <w:tr w:rsidR="002D4993" w:rsidRPr="007C01D7" w:rsidTr="002D4993">
        <w:trPr>
          <w:trHeight w:val="142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Основание для проектирования</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Постановление Кабинета Министров Республики Адыгея от 06 октября 06 года №181 «О краткосрочном плане реализации республиканской программы капитального ремонта общего имущества в многоквартирных домах на 2017-2019 годы»</w:t>
            </w:r>
          </w:p>
        </w:tc>
      </w:tr>
      <w:tr w:rsidR="002D4993" w:rsidRPr="007C01D7" w:rsidTr="002D4993">
        <w:trPr>
          <w:trHeight w:val="1425"/>
          <w:tblCellSpacing w:w="15" w:type="dxa"/>
        </w:trPr>
        <w:tc>
          <w:tcPr>
            <w:tcW w:w="380" w:type="dxa"/>
            <w:shd w:val="clear" w:color="auto" w:fill="auto"/>
            <w:tcMar>
              <w:top w:w="30" w:type="dxa"/>
              <w:left w:w="30" w:type="dxa"/>
              <w:bottom w:w="30" w:type="dxa"/>
              <w:right w:w="30" w:type="dxa"/>
            </w:tcMar>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2.</w:t>
            </w:r>
          </w:p>
        </w:tc>
        <w:tc>
          <w:tcPr>
            <w:tcW w:w="2342" w:type="dxa"/>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Заказчик</w:t>
            </w:r>
          </w:p>
        </w:tc>
        <w:tc>
          <w:tcPr>
            <w:tcW w:w="8073" w:type="dxa"/>
            <w:gridSpan w:val="2"/>
            <w:shd w:val="clear" w:color="auto" w:fill="auto"/>
            <w:tcMar>
              <w:top w:w="30" w:type="dxa"/>
              <w:left w:w="30" w:type="dxa"/>
              <w:bottom w:w="30" w:type="dxa"/>
              <w:right w:w="30" w:type="dxa"/>
            </w:tcMar>
          </w:tcPr>
          <w:p w:rsidR="002D4993"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Некоммерческая организация «Адыгейский республиканский фонд капитального ремонта общего имущества в многоквартирных домах»</w:t>
            </w:r>
          </w:p>
          <w:p w:rsidR="002D4993"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385000, Республика Адыгея, </w:t>
            </w:r>
            <w:proofErr w:type="spellStart"/>
            <w:r>
              <w:rPr>
                <w:rFonts w:ascii="Times New Roman" w:eastAsia="Times New Roman" w:hAnsi="Times New Roman" w:cs="Times New Roman"/>
                <w:color w:val="000000" w:themeColor="text1"/>
                <w:sz w:val="24"/>
                <w:szCs w:val="24"/>
                <w:lang w:eastAsia="ru-RU"/>
              </w:rPr>
              <w:t>г.Майкоп</w:t>
            </w:r>
            <w:proofErr w:type="spellEnd"/>
            <w:r>
              <w:rPr>
                <w:rFonts w:ascii="Times New Roman" w:eastAsia="Times New Roman" w:hAnsi="Times New Roman" w:cs="Times New Roman"/>
                <w:color w:val="000000" w:themeColor="text1"/>
                <w:sz w:val="24"/>
                <w:szCs w:val="24"/>
                <w:lang w:eastAsia="ru-RU"/>
              </w:rPr>
              <w:t>, пер.Профсоюзный,</w:t>
            </w:r>
            <w:proofErr w:type="gramStart"/>
            <w:r>
              <w:rPr>
                <w:rFonts w:ascii="Times New Roman" w:eastAsia="Times New Roman" w:hAnsi="Times New Roman" w:cs="Times New Roman"/>
                <w:color w:val="000000" w:themeColor="text1"/>
                <w:sz w:val="24"/>
                <w:szCs w:val="24"/>
                <w:lang w:eastAsia="ru-RU"/>
              </w:rPr>
              <w:t>15,а</w:t>
            </w:r>
            <w:proofErr w:type="gramEnd"/>
          </w:p>
          <w:p w:rsidR="002D4993"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0105109808</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r>
      <w:tr w:rsidR="002D4993" w:rsidRPr="007C01D7" w:rsidTr="002D4993">
        <w:trPr>
          <w:trHeight w:val="1425"/>
          <w:tblCellSpacing w:w="15" w:type="dxa"/>
        </w:trPr>
        <w:tc>
          <w:tcPr>
            <w:tcW w:w="380" w:type="dxa"/>
            <w:shd w:val="clear" w:color="auto" w:fill="auto"/>
            <w:tcMar>
              <w:top w:w="30" w:type="dxa"/>
              <w:left w:w="30" w:type="dxa"/>
              <w:bottom w:w="30" w:type="dxa"/>
              <w:right w:w="30" w:type="dxa"/>
            </w:tcMar>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3.</w:t>
            </w:r>
          </w:p>
        </w:tc>
        <w:tc>
          <w:tcPr>
            <w:tcW w:w="2342" w:type="dxa"/>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Исполнитель</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c>
          <w:tcPr>
            <w:tcW w:w="8073" w:type="dxa"/>
            <w:gridSpan w:val="2"/>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Определяется в соответствии с постановлением Правительства от 01.07.2016 года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 случае привлечения Исполнителем подрядной организацией по договору субподряда, Исполнитель должен соответствовать требованиям законодательства)</w:t>
            </w:r>
          </w:p>
        </w:tc>
      </w:tr>
      <w:tr w:rsidR="002D4993" w:rsidRPr="007C01D7" w:rsidTr="002D4993">
        <w:trPr>
          <w:trHeight w:val="84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Вид строительства</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Капитальный ремонт.</w:t>
            </w:r>
            <w:r w:rsidRPr="007C01D7">
              <w:rPr>
                <w:rFonts w:ascii="Times New Roman" w:eastAsia="Times New Roman" w:hAnsi="Times New Roman" w:cs="Times New Roman"/>
                <w:color w:val="000000" w:themeColor="text1"/>
                <w:sz w:val="24"/>
                <w:szCs w:val="24"/>
                <w:lang w:eastAsia="ru-RU"/>
              </w:rPr>
              <w:br/>
            </w:r>
          </w:p>
        </w:tc>
      </w:tr>
      <w:tr w:rsidR="002D4993" w:rsidRPr="007C01D7" w:rsidTr="002D4993">
        <w:trPr>
          <w:trHeight w:val="840"/>
          <w:tblCellSpacing w:w="15" w:type="dxa"/>
        </w:trPr>
        <w:tc>
          <w:tcPr>
            <w:tcW w:w="380" w:type="dxa"/>
            <w:shd w:val="clear" w:color="auto" w:fill="auto"/>
            <w:tcMar>
              <w:top w:w="30" w:type="dxa"/>
              <w:left w:w="30" w:type="dxa"/>
              <w:bottom w:w="30" w:type="dxa"/>
              <w:right w:w="30" w:type="dxa"/>
            </w:tcMar>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w:t>
            </w:r>
          </w:p>
        </w:tc>
        <w:tc>
          <w:tcPr>
            <w:tcW w:w="2342" w:type="dxa"/>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Исходные данные</w:t>
            </w:r>
          </w:p>
        </w:tc>
        <w:tc>
          <w:tcPr>
            <w:tcW w:w="8073" w:type="dxa"/>
            <w:gridSpan w:val="2"/>
            <w:shd w:val="clear" w:color="auto" w:fill="auto"/>
            <w:tcMar>
              <w:top w:w="30" w:type="dxa"/>
              <w:left w:w="30" w:type="dxa"/>
              <w:bottom w:w="30" w:type="dxa"/>
              <w:right w:w="30" w:type="dxa"/>
            </w:tcMar>
          </w:tcPr>
          <w:p w:rsidR="002D4993" w:rsidRPr="007C01D7" w:rsidRDefault="002D4993" w:rsidP="001E6545">
            <w:pPr>
              <w:ind w:firstLine="175"/>
              <w:jc w:val="both"/>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Исполнитель обязан:</w:t>
            </w:r>
          </w:p>
          <w:p w:rsidR="002D4993" w:rsidRPr="007C01D7" w:rsidRDefault="002D4993" w:rsidP="001E6545">
            <w:pPr>
              <w:pStyle w:val="a3"/>
              <w:numPr>
                <w:ilvl w:val="0"/>
                <w:numId w:val="2"/>
              </w:numPr>
              <w:jc w:val="both"/>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2D4993" w:rsidRPr="007C01D7" w:rsidRDefault="002D4993" w:rsidP="001E6545">
            <w:pPr>
              <w:pStyle w:val="a3"/>
              <w:numPr>
                <w:ilvl w:val="0"/>
                <w:numId w:val="2"/>
              </w:numPr>
              <w:jc w:val="both"/>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Акт технического заключения о несущих конструкциях и инженерных системах;</w:t>
            </w:r>
          </w:p>
          <w:p w:rsidR="002D4993" w:rsidRPr="007C01D7" w:rsidRDefault="002D4993" w:rsidP="001E6545">
            <w:pPr>
              <w:pStyle w:val="a3"/>
              <w:numPr>
                <w:ilvl w:val="0"/>
                <w:numId w:val="2"/>
              </w:numPr>
              <w:jc w:val="both"/>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 xml:space="preserve">Технические условия на осн.ч.7 </w:t>
            </w:r>
            <w:proofErr w:type="spellStart"/>
            <w:r w:rsidRPr="007C01D7">
              <w:rPr>
                <w:rFonts w:ascii="Times New Roman" w:hAnsi="Times New Roman" w:cs="Times New Roman"/>
                <w:color w:val="000000" w:themeColor="text1"/>
                <w:sz w:val="24"/>
                <w:szCs w:val="24"/>
              </w:rPr>
              <w:t>ст</w:t>
            </w:r>
            <w:proofErr w:type="spellEnd"/>
            <w:r w:rsidRPr="007C01D7">
              <w:rPr>
                <w:rFonts w:ascii="Times New Roman" w:hAnsi="Times New Roman" w:cs="Times New Roman"/>
                <w:color w:val="000000" w:themeColor="text1"/>
                <w:sz w:val="24"/>
                <w:szCs w:val="24"/>
              </w:rPr>
              <w:t xml:space="preserve"> 48 </w:t>
            </w:r>
            <w:proofErr w:type="spellStart"/>
            <w:r w:rsidRPr="007C01D7">
              <w:rPr>
                <w:rFonts w:ascii="Times New Roman" w:hAnsi="Times New Roman" w:cs="Times New Roman"/>
                <w:color w:val="000000" w:themeColor="text1"/>
                <w:sz w:val="24"/>
                <w:szCs w:val="24"/>
              </w:rPr>
              <w:t>ГрК</w:t>
            </w:r>
            <w:proofErr w:type="spellEnd"/>
            <w:r w:rsidRPr="007C01D7">
              <w:rPr>
                <w:rFonts w:ascii="Times New Roman" w:hAnsi="Times New Roman" w:cs="Times New Roman"/>
                <w:color w:val="000000" w:themeColor="text1"/>
                <w:sz w:val="24"/>
                <w:szCs w:val="24"/>
              </w:rPr>
              <w:t xml:space="preserve"> РФ</w:t>
            </w:r>
          </w:p>
          <w:p w:rsidR="002D4993" w:rsidRPr="007C01D7" w:rsidRDefault="002D4993" w:rsidP="001E6545">
            <w:pPr>
              <w:pStyle w:val="a3"/>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Документы о согласовании отступлений от положений технических условий</w:t>
            </w:r>
          </w:p>
          <w:p w:rsidR="002D4993" w:rsidRPr="009B6323"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6323">
              <w:rPr>
                <w:rFonts w:ascii="Times New Roman" w:eastAsia="Times New Roman" w:hAnsi="Times New Roman" w:cs="Times New Roman"/>
                <w:color w:val="000000"/>
                <w:sz w:val="24"/>
                <w:szCs w:val="24"/>
                <w:lang w:eastAsia="ru-RU"/>
              </w:rPr>
              <w:t>5) сведения о потребности объекта капитального строительства в воде, водоотведении;</w:t>
            </w:r>
          </w:p>
          <w:p w:rsidR="002D4993" w:rsidRPr="009B6323"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6323">
              <w:rPr>
                <w:rFonts w:ascii="Times New Roman" w:eastAsia="Times New Roman" w:hAnsi="Times New Roman" w:cs="Times New Roman"/>
                <w:color w:val="000000"/>
                <w:sz w:val="24"/>
                <w:szCs w:val="24"/>
                <w:lang w:eastAsia="ru-RU"/>
              </w:rPr>
              <w:t>6) сведения о существующих и проектируемых системах канализации, водоотведения и станциях очистки сточных вод; обоснование способов предварительной очистки и применяемых реагентов, оборудования;</w:t>
            </w:r>
          </w:p>
          <w:p w:rsidR="002D4993" w:rsidRPr="009B6323"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6323">
              <w:rPr>
                <w:rFonts w:ascii="Times New Roman" w:eastAsia="Times New Roman" w:hAnsi="Times New Roman" w:cs="Times New Roman"/>
                <w:color w:val="000000"/>
                <w:sz w:val="24"/>
                <w:szCs w:val="24"/>
                <w:lang w:eastAsia="ru-RU"/>
              </w:rPr>
              <w:t>7) обоснование способов прокладки сетей теплоснабжения, сведения о фактическом напоре и температуре во всех трубопроводах в месте их подсоединения к существующим, прочие данные;</w:t>
            </w:r>
          </w:p>
          <w:p w:rsidR="002D4993" w:rsidRPr="007C01D7" w:rsidRDefault="002D4993" w:rsidP="001E6545">
            <w:pPr>
              <w:pStyle w:val="a3"/>
              <w:ind w:left="5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D4993" w:rsidRPr="007C01D7" w:rsidRDefault="002D4993" w:rsidP="001E6545">
            <w:pPr>
              <w:ind w:firstLine="175"/>
              <w:jc w:val="both"/>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 xml:space="preserve">В целях сбора исходных данных Исполнитель вправе запрашивать техническую документацию на многоквартирный дом и иные исходные документы, связанные с эксплуатацией такого дома, у управляющей компании, товарищества собственников жилья, жилищного кооператива и </w:t>
            </w:r>
            <w:proofErr w:type="spellStart"/>
            <w:r w:rsidRPr="007C01D7">
              <w:rPr>
                <w:rFonts w:ascii="Times New Roman" w:hAnsi="Times New Roman" w:cs="Times New Roman"/>
                <w:color w:val="000000" w:themeColor="text1"/>
                <w:sz w:val="24"/>
                <w:szCs w:val="24"/>
              </w:rPr>
              <w:t>т.д</w:t>
            </w:r>
            <w:proofErr w:type="spellEnd"/>
          </w:p>
          <w:p w:rsidR="002D4993" w:rsidRPr="007C01D7" w:rsidRDefault="002D4993" w:rsidP="001E654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C01D7">
              <w:rPr>
                <w:rFonts w:ascii="Times New Roman" w:eastAsia="Times New Roman" w:hAnsi="Times New Roman" w:cs="Times New Roman"/>
                <w:color w:val="000000" w:themeColor="text1"/>
                <w:sz w:val="24"/>
                <w:szCs w:val="24"/>
                <w:lang w:eastAsia="ru-RU"/>
              </w:rPr>
              <w:t>Выполнить обмерные и обследовательские работы в объеме, необходимом для подготовки проектной документации, в том числе:</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выполнить обмерные работы, необходимые для разработки проектно-сметной документации;</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 провести визуальное освидетельствование несущих конструкций, инженерных систем и </w:t>
            </w:r>
            <w:proofErr w:type="gramStart"/>
            <w:r w:rsidRPr="007C01D7">
              <w:rPr>
                <w:rFonts w:ascii="Times New Roman" w:eastAsia="Times New Roman" w:hAnsi="Times New Roman" w:cs="Times New Roman"/>
                <w:color w:val="000000" w:themeColor="text1"/>
                <w:sz w:val="24"/>
                <w:szCs w:val="24"/>
                <w:lang w:eastAsia="ru-RU"/>
              </w:rPr>
              <w:t>оборудования для выявления дефектов</w:t>
            </w:r>
            <w:proofErr w:type="gramEnd"/>
            <w:r w:rsidRPr="007C01D7">
              <w:rPr>
                <w:rFonts w:ascii="Times New Roman" w:eastAsia="Times New Roman" w:hAnsi="Times New Roman" w:cs="Times New Roman"/>
                <w:color w:val="000000" w:themeColor="text1"/>
                <w:sz w:val="24"/>
                <w:szCs w:val="24"/>
                <w:lang w:eastAsia="ru-RU"/>
              </w:rPr>
              <w:t xml:space="preserve"> и повреждений;</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 выполнить </w:t>
            </w:r>
            <w:proofErr w:type="spellStart"/>
            <w:r w:rsidRPr="007C01D7">
              <w:rPr>
                <w:rFonts w:ascii="Times New Roman" w:eastAsia="Times New Roman" w:hAnsi="Times New Roman" w:cs="Times New Roman"/>
                <w:color w:val="000000" w:themeColor="text1"/>
                <w:sz w:val="24"/>
                <w:szCs w:val="24"/>
                <w:lang w:eastAsia="ru-RU"/>
              </w:rPr>
              <w:t>фотофиксацию</w:t>
            </w:r>
            <w:proofErr w:type="spellEnd"/>
            <w:r w:rsidRPr="007C01D7">
              <w:rPr>
                <w:rFonts w:ascii="Times New Roman" w:eastAsia="Times New Roman" w:hAnsi="Times New Roman" w:cs="Times New Roman"/>
                <w:color w:val="000000" w:themeColor="text1"/>
                <w:sz w:val="24"/>
                <w:szCs w:val="24"/>
                <w:lang w:eastAsia="ru-RU"/>
              </w:rPr>
              <w:t xml:space="preserve"> состояния несущих конструкций, инженерных систем и оборудования до начала работ по капитальному ремонту, дефектов и повреждений;</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 определить реальные эксплуатационные нагрузки                       и воздействия, воспринимаемые конструкциями, нуждающимися в капитальном ремонте (замене), а также реальные расчетные схемы и расчетные усилия в несущих конструкциях при эксплуатационной нагрузке; </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составить дефектную ведомость с указанием видов, объемов ремонтных работ и методов устранения дефектов.</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По результатам обмерных и обследовательских работ подготовить Отчет об обследовании Объекта, который должен содержать: </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перечень документальных данных, на основе которых он составлен с приложением их копий;</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историческую справку (адрес, год постройки, год проведения ремонтов и т.д.);</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описание многоквартирного дома (далее – МКД), его технические характеристики (этажность, площадь, материал стен и др.);</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описание общего состояния МКД;</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lastRenderedPageBreak/>
              <w:t>- описание технического состояния конструктивных элементов, инженерных систем и оборудования МКД со схемами и проверочными расчетами (при необходимости);</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 </w:t>
            </w:r>
            <w:proofErr w:type="spellStart"/>
            <w:r w:rsidRPr="007C01D7">
              <w:rPr>
                <w:rFonts w:ascii="Times New Roman" w:eastAsia="Times New Roman" w:hAnsi="Times New Roman" w:cs="Times New Roman"/>
                <w:color w:val="000000" w:themeColor="text1"/>
                <w:sz w:val="24"/>
                <w:szCs w:val="24"/>
                <w:lang w:eastAsia="ru-RU"/>
              </w:rPr>
              <w:t>обмерочные</w:t>
            </w:r>
            <w:proofErr w:type="spellEnd"/>
            <w:r w:rsidRPr="007C01D7">
              <w:rPr>
                <w:rFonts w:ascii="Times New Roman" w:eastAsia="Times New Roman" w:hAnsi="Times New Roman" w:cs="Times New Roman"/>
                <w:color w:val="000000" w:themeColor="text1"/>
                <w:sz w:val="24"/>
                <w:szCs w:val="24"/>
                <w:lang w:eastAsia="ru-RU"/>
              </w:rPr>
              <w:t xml:space="preserve"> чертежи;</w:t>
            </w:r>
            <w:r w:rsidRPr="007C01D7">
              <w:rPr>
                <w:rFonts w:ascii="Times New Roman" w:eastAsia="Times New Roman" w:hAnsi="Times New Roman" w:cs="Times New Roman"/>
                <w:color w:val="000000" w:themeColor="text1"/>
                <w:sz w:val="24"/>
                <w:szCs w:val="24"/>
                <w:lang w:eastAsia="ru-RU"/>
              </w:rPr>
              <w:tab/>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подробное описание имеющихся деформаций и повреждений, их объемы, анализ причин появления дефектов;</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фотоматериалы;</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дефектные ведомости с указанием видов, объемов работ по ремонту (демонтажу, замене и пр.);</w:t>
            </w:r>
          </w:p>
          <w:p w:rsidR="002D4993" w:rsidRPr="007C01D7" w:rsidRDefault="002D4993" w:rsidP="001E654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выводы и рекомендации по устранению дефектов и повреждений, целесообразности проведения того или иного вида работ и капитального ремонта МКД в целом.</w:t>
            </w:r>
          </w:p>
        </w:tc>
      </w:tr>
      <w:tr w:rsidR="002D4993" w:rsidRPr="007C01D7" w:rsidTr="002D4993">
        <w:trPr>
          <w:trHeight w:val="123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Стадийность проектирования</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В состав проектной документации должны входить обязательные документы:</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-Технические условия;</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-Ведомость технической документации;</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-Пояснительная записка; </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-Ситуационный план;</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-Принципиальная и функциональная схемы;</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-План расположения оборудования, проводок и средств автоматизации;</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-Спецификация на оборудование и материалы, используемого при выполнении работ с указанием показателей, связанных с определением соответствия товара (материала)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использованию при выполнении работ товара (материала) максимальные и (или) минимальные значения таких показателей и показатели, значения которых не могут изменяться;</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-Схема соединения внешних проводок;</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-Чертеж установки технических средств;</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-Чертежи нестандартных деталей;</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-Расчет </w:t>
            </w:r>
            <w:r>
              <w:rPr>
                <w:rFonts w:ascii="Times New Roman" w:eastAsia="Times New Roman" w:hAnsi="Times New Roman" w:cs="Times New Roman"/>
                <w:color w:val="000000" w:themeColor="text1"/>
                <w:sz w:val="24"/>
                <w:szCs w:val="24"/>
                <w:lang w:eastAsia="ru-RU"/>
              </w:rPr>
              <w:t>гидравлических потерь;</w:t>
            </w:r>
          </w:p>
          <w:p w:rsidR="002D4993" w:rsidRPr="007C01D7" w:rsidRDefault="002D4993" w:rsidP="001E6545">
            <w:pPr>
              <w:pStyle w:val="a5"/>
              <w:tabs>
                <w:tab w:val="center" w:pos="4677"/>
              </w:tabs>
              <w:jc w:val="both"/>
              <w:rPr>
                <w:rFonts w:ascii="Times New Roman" w:hAnsi="Times New Roman"/>
                <w:color w:val="000000" w:themeColor="text1"/>
                <w:sz w:val="24"/>
                <w:szCs w:val="24"/>
              </w:rPr>
            </w:pPr>
            <w:r w:rsidRPr="007C01D7">
              <w:rPr>
                <w:rFonts w:ascii="Times New Roman" w:hAnsi="Times New Roman"/>
                <w:color w:val="000000" w:themeColor="text1"/>
                <w:sz w:val="24"/>
                <w:szCs w:val="24"/>
              </w:rPr>
              <w:t>- Локальные сметные расчеты и сводный сметный расчет;</w:t>
            </w:r>
          </w:p>
          <w:p w:rsidR="002D4993" w:rsidRPr="007C01D7" w:rsidRDefault="002D4993" w:rsidP="001E6545">
            <w:pPr>
              <w:pStyle w:val="a5"/>
              <w:tabs>
                <w:tab w:val="center" w:pos="4677"/>
              </w:tabs>
              <w:jc w:val="both"/>
              <w:rPr>
                <w:rFonts w:ascii="Times New Roman" w:hAnsi="Times New Roman"/>
                <w:color w:val="000000" w:themeColor="text1"/>
                <w:sz w:val="24"/>
                <w:szCs w:val="24"/>
              </w:rPr>
            </w:pPr>
          </w:p>
          <w:p w:rsidR="002D4993" w:rsidRPr="007C01D7" w:rsidRDefault="002D4993" w:rsidP="001E6545">
            <w:pPr>
              <w:pStyle w:val="a5"/>
              <w:tabs>
                <w:tab w:val="center" w:pos="4677"/>
              </w:tabs>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7C01D7">
              <w:rPr>
                <w:rFonts w:ascii="Times New Roman" w:hAnsi="Times New Roman"/>
                <w:color w:val="000000" w:themeColor="text1"/>
                <w:sz w:val="24"/>
                <w:szCs w:val="24"/>
              </w:rPr>
              <w:t>остав и содержание разделов (частей) проектной документации могут быть уточнены Заказчиком и Исполнителем в зависимости от сложности и условий капитального ремонта.</w:t>
            </w:r>
          </w:p>
          <w:p w:rsidR="002D4993" w:rsidRPr="007C01D7" w:rsidRDefault="002D4993" w:rsidP="001E6545">
            <w:pPr>
              <w:pStyle w:val="a5"/>
              <w:tabs>
                <w:tab w:val="center" w:pos="4677"/>
              </w:tabs>
              <w:ind w:firstLine="175"/>
              <w:jc w:val="both"/>
              <w:rPr>
                <w:rFonts w:ascii="Times New Roman" w:hAnsi="Times New Roman"/>
                <w:color w:val="000000" w:themeColor="text1"/>
                <w:sz w:val="24"/>
                <w:szCs w:val="24"/>
              </w:rPr>
            </w:pPr>
            <w:r w:rsidRPr="007C01D7">
              <w:rPr>
                <w:rFonts w:ascii="Times New Roman" w:hAnsi="Times New Roman"/>
                <w:color w:val="000000" w:themeColor="text1"/>
                <w:sz w:val="24"/>
                <w:szCs w:val="24"/>
              </w:rPr>
              <w:t>Для технически несложных объектов допускается сокращение состава и объема проектных материалов по согласованию с Заказчиком.</w:t>
            </w:r>
          </w:p>
          <w:p w:rsidR="002D4993" w:rsidRPr="007C01D7" w:rsidRDefault="002D4993" w:rsidP="001E6545">
            <w:pPr>
              <w:pStyle w:val="a5"/>
              <w:tabs>
                <w:tab w:val="center" w:pos="4677"/>
              </w:tabs>
              <w:ind w:firstLine="175"/>
              <w:jc w:val="both"/>
              <w:rPr>
                <w:rFonts w:ascii="Times New Roman" w:hAnsi="Times New Roman"/>
                <w:color w:val="000000" w:themeColor="text1"/>
                <w:sz w:val="24"/>
                <w:szCs w:val="24"/>
              </w:rPr>
            </w:pP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hAnsi="Times New Roman" w:cs="Times New Roman"/>
                <w:color w:val="000000" w:themeColor="text1"/>
                <w:sz w:val="24"/>
                <w:szCs w:val="24"/>
              </w:rPr>
              <w:t>При необходимости в процессе производства работ Исполнитель должен осуществлять доработку и конкретизацию принципиальных архитектурно-строительных, инженерных и других решений, принятых в утвержденной проектной документации</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по вариантной и конкурсной разработке</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pStyle w:val="1"/>
              <w:spacing w:before="15" w:after="15"/>
              <w:ind w:left="15" w:right="1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Проект выполняется в одном варианте.</w:t>
            </w:r>
          </w:p>
        </w:tc>
      </w:tr>
      <w:tr w:rsidR="002D4993" w:rsidRPr="007C01D7" w:rsidTr="002D4993">
        <w:trPr>
          <w:trHeight w:val="84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Источник финансирования</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4E798B">
              <w:rPr>
                <w:rFonts w:ascii="Times New Roman" w:eastAsia="Times New Roman" w:hAnsi="Times New Roman" w:cs="Times New Roman"/>
                <w:lang w:eastAsia="ru-RU"/>
              </w:rPr>
              <w:t>Средства собственников помещений в многокварти</w:t>
            </w:r>
            <w:r>
              <w:rPr>
                <w:rFonts w:ascii="Times New Roman" w:eastAsia="Times New Roman" w:hAnsi="Times New Roman" w:cs="Times New Roman"/>
                <w:lang w:eastAsia="ru-RU"/>
              </w:rPr>
              <w:t>рных домах</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Особые условия проектирования, требования к проектированию</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ab/>
              <w:t>При разработке технических решений предусматривать преимущественно материалы, выпускаемые на территории Российской Федерации (далее – РФ).</w:t>
            </w:r>
          </w:p>
          <w:p w:rsidR="002D4993" w:rsidRPr="007C01D7" w:rsidRDefault="002D4993" w:rsidP="001E6545">
            <w:pPr>
              <w:spacing w:before="30" w:after="30" w:line="240" w:lineRule="auto"/>
              <w:rPr>
                <w:rFonts w:ascii="Times New Roman" w:hAnsi="Times New Roman" w:cs="Times New Roman"/>
                <w:color w:val="000000" w:themeColor="text1"/>
                <w:sz w:val="24"/>
                <w:szCs w:val="24"/>
              </w:rPr>
            </w:pPr>
            <w:r w:rsidRPr="007C01D7">
              <w:rPr>
                <w:rFonts w:ascii="Times New Roman" w:eastAsia="Times New Roman" w:hAnsi="Times New Roman" w:cs="Times New Roman"/>
                <w:color w:val="000000" w:themeColor="text1"/>
                <w:sz w:val="24"/>
                <w:szCs w:val="24"/>
                <w:lang w:eastAsia="ru-RU"/>
              </w:rPr>
              <w:t xml:space="preserve">Перечень работ на проектирование подлежит выполнению в соответствии с </w:t>
            </w:r>
            <w:r w:rsidRPr="007C01D7">
              <w:rPr>
                <w:rFonts w:ascii="Times New Roman" w:hAnsi="Times New Roman" w:cs="Times New Roman"/>
                <w:color w:val="000000" w:themeColor="text1"/>
                <w:sz w:val="24"/>
                <w:szCs w:val="24"/>
              </w:rPr>
              <w:t xml:space="preserve">разделом </w:t>
            </w:r>
            <w:r w:rsidRPr="007C01D7">
              <w:rPr>
                <w:rFonts w:ascii="Times New Roman" w:hAnsi="Times New Roman" w:cs="Times New Roman"/>
                <w:color w:val="000000" w:themeColor="text1"/>
                <w:sz w:val="24"/>
                <w:szCs w:val="24"/>
                <w:lang w:val="en-US"/>
              </w:rPr>
              <w:t>III</w:t>
            </w:r>
            <w:r w:rsidRPr="007C01D7">
              <w:rPr>
                <w:rFonts w:ascii="Times New Roman" w:hAnsi="Times New Roman" w:cs="Times New Roman"/>
                <w:color w:val="000000" w:themeColor="text1"/>
                <w:sz w:val="24"/>
                <w:szCs w:val="24"/>
              </w:rPr>
              <w:t xml:space="preserve"> Постановления Кабинета Министров Республики Адыгея от 06.10.2016 года №181 «О краткосрочном плане реализации республиканской программы капитального ремонта общего имущества в многоквартирных домах на 2017-2019гг» о размере предельной стоимости на разработку проектной документации.</w:t>
            </w:r>
          </w:p>
          <w:p w:rsidR="002D4993" w:rsidRPr="007C01D7"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w:t>
            </w:r>
            <w:r w:rsidRPr="007C01D7">
              <w:rPr>
                <w:rFonts w:ascii="Times New Roman" w:eastAsia="Times New Roman" w:hAnsi="Times New Roman" w:cs="Times New Roman"/>
                <w:color w:val="000000" w:themeColor="text1"/>
                <w:sz w:val="24"/>
                <w:szCs w:val="24"/>
                <w:lang w:eastAsia="ru-RU"/>
              </w:rPr>
              <w:tab/>
            </w:r>
            <w:proofErr w:type="gramStart"/>
            <w:r w:rsidRPr="007C01D7">
              <w:rPr>
                <w:rFonts w:ascii="Times New Roman" w:eastAsia="Times New Roman" w:hAnsi="Times New Roman" w:cs="Times New Roman"/>
                <w:color w:val="000000" w:themeColor="text1"/>
                <w:sz w:val="24"/>
                <w:szCs w:val="24"/>
                <w:lang w:eastAsia="ru-RU"/>
              </w:rPr>
              <w:t>В</w:t>
            </w:r>
            <w:proofErr w:type="gramEnd"/>
            <w:r w:rsidRPr="007C01D7">
              <w:rPr>
                <w:rFonts w:ascii="Times New Roman" w:eastAsia="Times New Roman" w:hAnsi="Times New Roman" w:cs="Times New Roman"/>
                <w:color w:val="000000" w:themeColor="text1"/>
                <w:sz w:val="24"/>
                <w:szCs w:val="24"/>
                <w:lang w:eastAsia="ru-RU"/>
              </w:rPr>
              <w:t xml:space="preserve"> проектной документации принимать решения без                       изменения архитектурно-планировочной и конструктивной схемы здания и без отселения жителей.</w:t>
            </w:r>
          </w:p>
          <w:p w:rsidR="002D4993" w:rsidRPr="007C01D7"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2.</w:t>
            </w:r>
            <w:r w:rsidRPr="007C01D7">
              <w:rPr>
                <w:rFonts w:ascii="Times New Roman" w:eastAsia="Times New Roman" w:hAnsi="Times New Roman" w:cs="Times New Roman"/>
                <w:color w:val="000000" w:themeColor="text1"/>
                <w:sz w:val="24"/>
                <w:szCs w:val="24"/>
                <w:lang w:eastAsia="ru-RU"/>
              </w:rPr>
              <w:tab/>
            </w:r>
            <w:proofErr w:type="gramStart"/>
            <w:r w:rsidRPr="007C01D7">
              <w:rPr>
                <w:rFonts w:ascii="Times New Roman" w:eastAsia="Times New Roman" w:hAnsi="Times New Roman" w:cs="Times New Roman"/>
                <w:color w:val="000000" w:themeColor="text1"/>
                <w:sz w:val="24"/>
                <w:szCs w:val="24"/>
                <w:lang w:eastAsia="ru-RU"/>
              </w:rPr>
              <w:t>В</w:t>
            </w:r>
            <w:proofErr w:type="gramEnd"/>
            <w:r w:rsidRPr="007C01D7">
              <w:rPr>
                <w:rFonts w:ascii="Times New Roman" w:eastAsia="Times New Roman" w:hAnsi="Times New Roman" w:cs="Times New Roman"/>
                <w:color w:val="000000" w:themeColor="text1"/>
                <w:sz w:val="24"/>
                <w:szCs w:val="24"/>
                <w:lang w:eastAsia="ru-RU"/>
              </w:rPr>
              <w:t xml:space="preserve"> случае необходимости внесения изменений в проектную документацию или использования дополнительных данных для проектирования Исполнитель руководствуется разрешительными документами или сведениями, полученными от Заказчика в письменном виде (после соответствующего запроса на его имя).</w:t>
            </w:r>
          </w:p>
          <w:p w:rsidR="002D4993" w:rsidRPr="007C01D7"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3.</w:t>
            </w:r>
            <w:r w:rsidRPr="007C01D7">
              <w:rPr>
                <w:rFonts w:ascii="Times New Roman" w:eastAsia="Times New Roman" w:hAnsi="Times New Roman" w:cs="Times New Roman"/>
                <w:color w:val="000000" w:themeColor="text1"/>
                <w:sz w:val="24"/>
                <w:szCs w:val="24"/>
                <w:lang w:eastAsia="ru-RU"/>
              </w:rPr>
              <w:tab/>
              <w:t>Применяемое оборудование, материалы должны иметь сертификат качества и гарантированный производителем срок службы не менее 3-х лет.</w:t>
            </w:r>
          </w:p>
          <w:p w:rsidR="002D4993"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4.</w:t>
            </w:r>
            <w:r w:rsidRPr="007C01D7">
              <w:rPr>
                <w:rFonts w:ascii="Times New Roman" w:eastAsia="Times New Roman" w:hAnsi="Times New Roman" w:cs="Times New Roman"/>
                <w:color w:val="000000" w:themeColor="text1"/>
                <w:sz w:val="24"/>
                <w:szCs w:val="24"/>
                <w:lang w:eastAsia="ru-RU"/>
              </w:rPr>
              <w:tab/>
              <w:t>Принятые решения в проектной документации должны соответствовать требованиям экологических, санитарно-гигиенических, противопожарных</w:t>
            </w:r>
          </w:p>
          <w:p w:rsidR="002D4993"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p>
          <w:p w:rsidR="002D4993" w:rsidRPr="007C01D7"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2D4993" w:rsidRPr="007C01D7" w:rsidRDefault="002D4993" w:rsidP="001E6545">
            <w:pPr>
              <w:spacing w:before="30" w:after="30" w:line="240" w:lineRule="auto"/>
              <w:rPr>
                <w:rFonts w:ascii="Times New Roman" w:eastAsia="Times New Roman" w:hAnsi="Times New Roman" w:cs="Times New Roman"/>
                <w:b/>
                <w:color w:val="000000" w:themeColor="text1"/>
                <w:sz w:val="24"/>
                <w:szCs w:val="24"/>
                <w:lang w:eastAsia="ru-RU"/>
              </w:rPr>
            </w:pPr>
            <w:r w:rsidRPr="007C01D7">
              <w:rPr>
                <w:rFonts w:ascii="Times New Roman" w:eastAsia="Times New Roman" w:hAnsi="Times New Roman" w:cs="Times New Roman"/>
                <w:b/>
                <w:color w:val="000000" w:themeColor="text1"/>
                <w:sz w:val="24"/>
                <w:szCs w:val="24"/>
                <w:lang w:eastAsia="ru-RU"/>
              </w:rPr>
              <w:t>При разработке проектной документации учесть, что капитальный ремонт будет выполняться без выселения жильцов.</w:t>
            </w:r>
          </w:p>
        </w:tc>
      </w:tr>
      <w:tr w:rsidR="002D4993" w:rsidRPr="007C01D7" w:rsidTr="002D4993">
        <w:trPr>
          <w:trHeight w:val="142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Типы жилых или общественных зданий, их назначение, этажность, число секций, количество квартир, серии типового проекта.</w:t>
            </w:r>
          </w:p>
        </w:tc>
        <w:tc>
          <w:tcPr>
            <w:tcW w:w="4965" w:type="dxa"/>
            <w:shd w:val="clear" w:color="auto" w:fill="auto"/>
            <w:tcMar>
              <w:top w:w="30" w:type="dxa"/>
              <w:left w:w="30" w:type="dxa"/>
              <w:bottom w:w="30" w:type="dxa"/>
              <w:right w:w="30" w:type="dxa"/>
            </w:tcMar>
            <w:hideMark/>
          </w:tcPr>
          <w:p w:rsidR="002D4993" w:rsidRDefault="002D4993" w:rsidP="00E431D9">
            <w:pPr>
              <w:pStyle w:val="a7"/>
              <w:numPr>
                <w:ilvl w:val="0"/>
                <w:numId w:val="6"/>
              </w:num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Г.Майкоп</w:t>
            </w:r>
            <w:r w:rsidRPr="002D4993">
              <w:rPr>
                <w:rFonts w:ascii="Times New Roman" w:hAnsi="Times New Roman" w:cs="Times New Roman"/>
                <w:color w:val="000000" w:themeColor="text1"/>
                <w:sz w:val="24"/>
                <w:szCs w:val="24"/>
                <w:lang w:eastAsia="ru-RU"/>
              </w:rPr>
              <w:t xml:space="preserve">Пролетарская,229 </w:t>
            </w:r>
          </w:p>
          <w:p w:rsidR="002D4993" w:rsidRPr="002D4993" w:rsidRDefault="002D4993" w:rsidP="00E431D9">
            <w:pPr>
              <w:pStyle w:val="a7"/>
              <w:numPr>
                <w:ilvl w:val="0"/>
                <w:numId w:val="6"/>
              </w:numPr>
              <w:rPr>
                <w:rFonts w:ascii="Times New Roman" w:hAnsi="Times New Roman" w:cs="Times New Roman"/>
                <w:color w:val="000000" w:themeColor="text1"/>
                <w:sz w:val="24"/>
                <w:szCs w:val="24"/>
                <w:lang w:eastAsia="ru-RU"/>
              </w:rPr>
            </w:pPr>
            <w:proofErr w:type="spellStart"/>
            <w:r w:rsidRPr="002D4993">
              <w:rPr>
                <w:rFonts w:ascii="Times New Roman" w:hAnsi="Times New Roman" w:cs="Times New Roman"/>
                <w:color w:val="000000" w:themeColor="text1"/>
                <w:sz w:val="24"/>
                <w:szCs w:val="24"/>
                <w:lang w:eastAsia="ru-RU"/>
              </w:rPr>
              <w:t>г.Майкоп</w:t>
            </w:r>
            <w:proofErr w:type="spellEnd"/>
            <w:r w:rsidRPr="002D4993">
              <w:rPr>
                <w:rFonts w:ascii="Times New Roman" w:hAnsi="Times New Roman" w:cs="Times New Roman"/>
                <w:color w:val="000000" w:themeColor="text1"/>
                <w:sz w:val="24"/>
                <w:szCs w:val="24"/>
                <w:lang w:eastAsia="ru-RU"/>
              </w:rPr>
              <w:t>, ул.Ленина,</w:t>
            </w:r>
            <w:r>
              <w:rPr>
                <w:rFonts w:ascii="Times New Roman" w:hAnsi="Times New Roman" w:cs="Times New Roman"/>
                <w:color w:val="000000" w:themeColor="text1"/>
                <w:sz w:val="24"/>
                <w:szCs w:val="24"/>
                <w:lang w:eastAsia="ru-RU"/>
              </w:rPr>
              <w:t xml:space="preserve">54 </w:t>
            </w:r>
          </w:p>
          <w:p w:rsidR="002D4993" w:rsidRPr="002D4993" w:rsidRDefault="002D4993" w:rsidP="004A6C35">
            <w:pPr>
              <w:pStyle w:val="a7"/>
              <w:numPr>
                <w:ilvl w:val="0"/>
                <w:numId w:val="6"/>
              </w:numPr>
              <w:rPr>
                <w:rFonts w:ascii="Times New Roman" w:hAnsi="Times New Roman" w:cs="Times New Roman"/>
                <w:color w:val="000000" w:themeColor="text1"/>
                <w:sz w:val="24"/>
                <w:szCs w:val="24"/>
                <w:lang w:eastAsia="ru-RU"/>
              </w:rPr>
            </w:pPr>
            <w:proofErr w:type="spellStart"/>
            <w:r w:rsidRPr="002D4993">
              <w:rPr>
                <w:rFonts w:ascii="Times New Roman" w:hAnsi="Times New Roman" w:cs="Times New Roman"/>
                <w:color w:val="000000" w:themeColor="text1"/>
                <w:sz w:val="24"/>
                <w:szCs w:val="24"/>
                <w:lang w:eastAsia="ru-RU"/>
              </w:rPr>
              <w:t>г.Майкоп</w:t>
            </w:r>
            <w:proofErr w:type="spellEnd"/>
            <w:r w:rsidRPr="002D4993">
              <w:rPr>
                <w:rFonts w:ascii="Times New Roman" w:hAnsi="Times New Roman" w:cs="Times New Roman"/>
                <w:color w:val="000000" w:themeColor="text1"/>
                <w:sz w:val="24"/>
                <w:szCs w:val="24"/>
                <w:lang w:eastAsia="ru-RU"/>
              </w:rPr>
              <w:t>, ул.Кирпичная,</w:t>
            </w:r>
            <w:proofErr w:type="gramStart"/>
            <w:r w:rsidRPr="002D4993">
              <w:rPr>
                <w:rFonts w:ascii="Times New Roman" w:hAnsi="Times New Roman" w:cs="Times New Roman"/>
                <w:color w:val="000000" w:themeColor="text1"/>
                <w:sz w:val="24"/>
                <w:szCs w:val="24"/>
                <w:lang w:eastAsia="ru-RU"/>
              </w:rPr>
              <w:t>53,  .</w:t>
            </w:r>
            <w:proofErr w:type="gramEnd"/>
            <w:r w:rsidRPr="002D4993">
              <w:rPr>
                <w:rFonts w:ascii="Times New Roman" w:hAnsi="Times New Roman" w:cs="Times New Roman"/>
                <w:color w:val="000000" w:themeColor="text1"/>
                <w:sz w:val="24"/>
                <w:szCs w:val="24"/>
                <w:lang w:eastAsia="ru-RU"/>
              </w:rPr>
              <w:t xml:space="preserve">Майкопул.Комсомольская,236           </w:t>
            </w:r>
          </w:p>
          <w:p w:rsidR="002D4993" w:rsidRPr="00196517" w:rsidRDefault="002D4993" w:rsidP="002D4993">
            <w:pPr>
              <w:pStyle w:val="a7"/>
              <w:numPr>
                <w:ilvl w:val="0"/>
                <w:numId w:val="6"/>
              </w:num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МО «</w:t>
            </w:r>
            <w:proofErr w:type="spellStart"/>
            <w:r>
              <w:rPr>
                <w:rFonts w:ascii="Times New Roman" w:hAnsi="Times New Roman" w:cs="Times New Roman"/>
                <w:color w:val="000000" w:themeColor="text1"/>
                <w:sz w:val="24"/>
                <w:szCs w:val="24"/>
                <w:lang w:eastAsia="ru-RU"/>
              </w:rPr>
              <w:t>Гиагинский</w:t>
            </w:r>
            <w:proofErr w:type="spellEnd"/>
            <w:r>
              <w:rPr>
                <w:rFonts w:ascii="Times New Roman" w:hAnsi="Times New Roman" w:cs="Times New Roman"/>
                <w:color w:val="000000" w:themeColor="text1"/>
                <w:sz w:val="24"/>
                <w:szCs w:val="24"/>
                <w:lang w:eastAsia="ru-RU"/>
              </w:rPr>
              <w:t xml:space="preserve"> р-н»</w:t>
            </w:r>
          </w:p>
          <w:p w:rsidR="002D4993" w:rsidRPr="00196517" w:rsidRDefault="002D4993" w:rsidP="002D4993">
            <w:pPr>
              <w:pStyle w:val="a7"/>
              <w:numPr>
                <w:ilvl w:val="0"/>
                <w:numId w:val="6"/>
              </w:numPr>
              <w:rPr>
                <w:rFonts w:ascii="Times New Roman" w:hAnsi="Times New Roman" w:cs="Times New Roman"/>
                <w:color w:val="000000" w:themeColor="text1"/>
                <w:sz w:val="24"/>
                <w:szCs w:val="24"/>
                <w:lang w:eastAsia="ru-RU"/>
              </w:rPr>
            </w:pPr>
            <w:proofErr w:type="gramStart"/>
            <w:r w:rsidRPr="00196517">
              <w:rPr>
                <w:rFonts w:ascii="Times New Roman" w:hAnsi="Times New Roman" w:cs="Times New Roman"/>
                <w:color w:val="000000" w:themeColor="text1"/>
                <w:sz w:val="24"/>
                <w:szCs w:val="24"/>
                <w:lang w:eastAsia="ru-RU"/>
              </w:rPr>
              <w:t>ст.Гиагинская,ул.Центральная</w:t>
            </w:r>
            <w:proofErr w:type="gramEnd"/>
            <w:r w:rsidRPr="00196517">
              <w:rPr>
                <w:rFonts w:ascii="Times New Roman" w:hAnsi="Times New Roman" w:cs="Times New Roman"/>
                <w:color w:val="000000" w:themeColor="text1"/>
                <w:sz w:val="24"/>
                <w:szCs w:val="24"/>
                <w:lang w:eastAsia="ru-RU"/>
              </w:rPr>
              <w:t xml:space="preserve">,19      </w:t>
            </w:r>
          </w:p>
          <w:p w:rsidR="002D4993" w:rsidRPr="00196517" w:rsidRDefault="002D4993" w:rsidP="002D4993">
            <w:pPr>
              <w:pStyle w:val="a7"/>
              <w:numPr>
                <w:ilvl w:val="0"/>
                <w:numId w:val="6"/>
              </w:numPr>
              <w:rPr>
                <w:rFonts w:ascii="Times New Roman" w:hAnsi="Times New Roman" w:cs="Times New Roman"/>
                <w:color w:val="000000" w:themeColor="text1"/>
                <w:sz w:val="24"/>
                <w:szCs w:val="24"/>
                <w:lang w:eastAsia="ru-RU"/>
              </w:rPr>
            </w:pPr>
            <w:proofErr w:type="gramStart"/>
            <w:r w:rsidRPr="00617734">
              <w:rPr>
                <w:rFonts w:ascii="Times New Roman" w:hAnsi="Times New Roman" w:cs="Times New Roman"/>
                <w:color w:val="000000" w:themeColor="text1"/>
                <w:sz w:val="24"/>
                <w:szCs w:val="24"/>
                <w:lang w:eastAsia="ru-RU"/>
              </w:rPr>
              <w:t>ст.Гиагинская,ул.Заводская</w:t>
            </w:r>
            <w:proofErr w:type="gramEnd"/>
            <w:r w:rsidRPr="00617734">
              <w:rPr>
                <w:rFonts w:ascii="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lang w:eastAsia="ru-RU"/>
              </w:rPr>
              <w:t>19</w:t>
            </w:r>
            <w:r w:rsidRPr="00617734">
              <w:rPr>
                <w:rFonts w:ascii="Times New Roman" w:hAnsi="Times New Roman" w:cs="Times New Roman"/>
                <w:color w:val="000000" w:themeColor="text1"/>
                <w:sz w:val="24"/>
                <w:szCs w:val="24"/>
                <w:lang w:eastAsia="ru-RU"/>
              </w:rPr>
              <w:t xml:space="preserve"> </w:t>
            </w:r>
          </w:p>
          <w:p w:rsidR="002D4993" w:rsidRDefault="002D4993" w:rsidP="001E6545">
            <w:pPr>
              <w:tabs>
                <w:tab w:val="left" w:pos="513"/>
              </w:tabs>
              <w:spacing w:after="0" w:line="240" w:lineRule="auto"/>
              <w:jc w:val="both"/>
              <w:rPr>
                <w:rFonts w:ascii="Times New Roman" w:eastAsia="Times New Roman" w:hAnsi="Times New Roman" w:cs="Times New Roman"/>
                <w:lang w:eastAsia="ru-RU"/>
              </w:rPr>
            </w:pPr>
          </w:p>
          <w:p w:rsidR="002D4993" w:rsidRPr="007C01D7" w:rsidRDefault="002D4993" w:rsidP="001E6545">
            <w:pPr>
              <w:pStyle w:val="a7"/>
              <w:rPr>
                <w:rFonts w:ascii="Times New Roman" w:hAnsi="Times New Roman" w:cs="Times New Roman"/>
                <w:color w:val="000000" w:themeColor="text1"/>
                <w:sz w:val="24"/>
                <w:szCs w:val="24"/>
                <w:lang w:eastAsia="ru-RU"/>
              </w:rPr>
            </w:pPr>
          </w:p>
        </w:tc>
        <w:tc>
          <w:tcPr>
            <w:tcW w:w="3078" w:type="dxa"/>
            <w:shd w:val="clear" w:color="auto" w:fill="auto"/>
          </w:tcPr>
          <w:p w:rsidR="002D4993" w:rsidRDefault="002D4993" w:rsidP="002D4993">
            <w:pPr>
              <w:pStyle w:val="a7"/>
              <w:rPr>
                <w:lang w:eastAsia="ru-RU"/>
              </w:rPr>
            </w:pPr>
            <w:r>
              <w:rPr>
                <w:lang w:eastAsia="ru-RU"/>
              </w:rPr>
              <w:t>1966г., 5</w:t>
            </w:r>
            <w:proofErr w:type="gramStart"/>
            <w:r>
              <w:rPr>
                <w:lang w:eastAsia="ru-RU"/>
              </w:rPr>
              <w:t>эт.,</w:t>
            </w:r>
            <w:proofErr w:type="gramEnd"/>
            <w:r>
              <w:rPr>
                <w:lang w:eastAsia="ru-RU"/>
              </w:rPr>
              <w:t>корп.,2721,3м2</w:t>
            </w:r>
          </w:p>
          <w:p w:rsidR="002D4993" w:rsidRDefault="002D4993" w:rsidP="002D4993">
            <w:pPr>
              <w:pStyle w:val="a7"/>
              <w:rPr>
                <w:lang w:eastAsia="ru-RU"/>
              </w:rPr>
            </w:pPr>
            <w:proofErr w:type="gramStart"/>
            <w:r>
              <w:rPr>
                <w:lang w:eastAsia="ru-RU"/>
              </w:rPr>
              <w:t>1975г.</w:t>
            </w:r>
            <w:r>
              <w:rPr>
                <w:lang w:eastAsia="ru-RU"/>
              </w:rPr>
              <w:t>кирп.,</w:t>
            </w:r>
            <w:proofErr w:type="gramEnd"/>
            <w:r>
              <w:rPr>
                <w:lang w:eastAsia="ru-RU"/>
              </w:rPr>
              <w:t>5эт,</w:t>
            </w:r>
            <w:r>
              <w:rPr>
                <w:lang w:eastAsia="ru-RU"/>
              </w:rPr>
              <w:t>7167,3</w:t>
            </w:r>
            <w:r>
              <w:rPr>
                <w:lang w:eastAsia="ru-RU"/>
              </w:rPr>
              <w:t>м2</w:t>
            </w:r>
          </w:p>
          <w:p w:rsidR="002D4993" w:rsidRDefault="002D4993" w:rsidP="002D4993">
            <w:pPr>
              <w:pStyle w:val="a7"/>
              <w:rPr>
                <w:lang w:eastAsia="ru-RU"/>
              </w:rPr>
            </w:pPr>
            <w:r>
              <w:rPr>
                <w:lang w:eastAsia="ru-RU"/>
              </w:rPr>
              <w:t>1976г, 9</w:t>
            </w:r>
            <w:proofErr w:type="gramStart"/>
            <w:r>
              <w:rPr>
                <w:lang w:eastAsia="ru-RU"/>
              </w:rPr>
              <w:t>эт.,</w:t>
            </w:r>
            <w:proofErr w:type="gramEnd"/>
            <w:r>
              <w:rPr>
                <w:lang w:eastAsia="ru-RU"/>
              </w:rPr>
              <w:t>панель.,3197,5</w:t>
            </w:r>
          </w:p>
          <w:p w:rsidR="002D4993" w:rsidRDefault="002D4993" w:rsidP="002D4993">
            <w:pPr>
              <w:rPr>
                <w:lang w:eastAsia="ru-RU"/>
              </w:rPr>
            </w:pPr>
            <w:r>
              <w:rPr>
                <w:lang w:eastAsia="ru-RU"/>
              </w:rPr>
              <w:t>1975г, кирп,9</w:t>
            </w:r>
            <w:proofErr w:type="gramStart"/>
            <w:r>
              <w:rPr>
                <w:lang w:eastAsia="ru-RU"/>
              </w:rPr>
              <w:t>эт.,</w:t>
            </w:r>
            <w:proofErr w:type="gramEnd"/>
            <w:r>
              <w:rPr>
                <w:lang w:eastAsia="ru-RU"/>
              </w:rPr>
              <w:t>3176,5</w:t>
            </w:r>
          </w:p>
          <w:p w:rsidR="002D4993" w:rsidRDefault="00F9151C" w:rsidP="002D4993">
            <w:pPr>
              <w:rPr>
                <w:lang w:eastAsia="ru-RU"/>
              </w:rPr>
            </w:pPr>
            <w:r>
              <w:rPr>
                <w:lang w:eastAsia="ru-RU"/>
              </w:rPr>
              <w:t>1959г,кирп..582,78м2</w:t>
            </w:r>
            <w:bookmarkStart w:id="0" w:name="_GoBack"/>
            <w:bookmarkEnd w:id="0"/>
          </w:p>
          <w:p w:rsidR="002D4993" w:rsidRPr="002D4993" w:rsidRDefault="002D4993" w:rsidP="002D4993">
            <w:pPr>
              <w:pStyle w:val="a7"/>
              <w:rPr>
                <w:lang w:eastAsia="ru-RU"/>
              </w:rPr>
            </w:pPr>
            <w:proofErr w:type="gramStart"/>
            <w:r>
              <w:rPr>
                <w:lang w:eastAsia="ru-RU"/>
              </w:rPr>
              <w:t>1975,кирп</w:t>
            </w:r>
            <w:proofErr w:type="gramEnd"/>
            <w:r>
              <w:rPr>
                <w:lang w:eastAsia="ru-RU"/>
              </w:rPr>
              <w:t>,2эт,865,23м2</w:t>
            </w:r>
          </w:p>
        </w:tc>
      </w:tr>
      <w:tr w:rsidR="002D4993" w:rsidRPr="007C01D7" w:rsidTr="002D4993">
        <w:trPr>
          <w:trHeight w:val="142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11</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к качеству проектной документации</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r w:rsidRPr="007C01D7">
              <w:rPr>
                <w:rFonts w:ascii="Times New Roman" w:hAnsi="Times New Roman" w:cs="Times New Roman"/>
                <w:color w:val="000000" w:themeColor="text1"/>
                <w:sz w:val="24"/>
                <w:szCs w:val="24"/>
                <w:shd w:val="clear" w:color="auto" w:fill="EEEEEE"/>
              </w:rPr>
              <w:t>Разработка проекта капитального ремонта с учетом действующих СНиП и технических условий;</w:t>
            </w:r>
          </w:p>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r w:rsidRPr="007C01D7">
              <w:rPr>
                <w:rFonts w:ascii="Times New Roman" w:hAnsi="Times New Roman" w:cs="Times New Roman"/>
                <w:color w:val="000000" w:themeColor="text1"/>
                <w:sz w:val="24"/>
                <w:szCs w:val="24"/>
                <w:shd w:val="clear" w:color="auto" w:fill="EEEEEE"/>
              </w:rPr>
              <w:t xml:space="preserve">Исполнитель обязан согласовывать все этапы проектной документации с Заказчиком в соответствии с условиями </w:t>
            </w:r>
            <w:proofErr w:type="gramStart"/>
            <w:r w:rsidRPr="007C01D7">
              <w:rPr>
                <w:rFonts w:ascii="Times New Roman" w:hAnsi="Times New Roman" w:cs="Times New Roman"/>
                <w:color w:val="000000" w:themeColor="text1"/>
                <w:sz w:val="24"/>
                <w:szCs w:val="24"/>
                <w:shd w:val="clear" w:color="auto" w:fill="EEEEEE"/>
              </w:rPr>
              <w:t>заключаемого  Договора</w:t>
            </w:r>
            <w:proofErr w:type="gramEnd"/>
            <w:r w:rsidRPr="007C01D7">
              <w:rPr>
                <w:rFonts w:ascii="Times New Roman" w:hAnsi="Times New Roman" w:cs="Times New Roman"/>
                <w:color w:val="000000" w:themeColor="text1"/>
                <w:sz w:val="24"/>
                <w:szCs w:val="24"/>
                <w:shd w:val="clear" w:color="auto" w:fill="EEEEEE"/>
              </w:rPr>
              <w:t>.</w:t>
            </w:r>
          </w:p>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r w:rsidRPr="007C01D7">
              <w:rPr>
                <w:rFonts w:ascii="Times New Roman" w:hAnsi="Times New Roman" w:cs="Times New Roman"/>
                <w:color w:val="000000" w:themeColor="text1"/>
                <w:sz w:val="24"/>
                <w:szCs w:val="24"/>
                <w:shd w:val="clear" w:color="auto" w:fill="EEEEEE"/>
              </w:rPr>
              <w:t xml:space="preserve">При выполнении перечисленных условий должны быть решены задачи повышения </w:t>
            </w:r>
            <w:proofErr w:type="spellStart"/>
            <w:r w:rsidRPr="007C01D7">
              <w:rPr>
                <w:rFonts w:ascii="Times New Roman" w:hAnsi="Times New Roman" w:cs="Times New Roman"/>
                <w:color w:val="000000" w:themeColor="text1"/>
                <w:sz w:val="24"/>
                <w:szCs w:val="24"/>
                <w:shd w:val="clear" w:color="auto" w:fill="EEEEEE"/>
              </w:rPr>
              <w:t>энергоэффективности</w:t>
            </w:r>
            <w:proofErr w:type="spellEnd"/>
            <w:r w:rsidRPr="007C01D7">
              <w:rPr>
                <w:rFonts w:ascii="Times New Roman" w:hAnsi="Times New Roman" w:cs="Times New Roman"/>
                <w:color w:val="000000" w:themeColor="text1"/>
                <w:sz w:val="24"/>
                <w:szCs w:val="24"/>
                <w:shd w:val="clear" w:color="auto" w:fill="EEEEEE"/>
              </w:rPr>
              <w:t xml:space="preserve">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r>
      <w:tr w:rsidR="002D4993" w:rsidRPr="007C01D7" w:rsidTr="002D4993">
        <w:trPr>
          <w:trHeight w:val="84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lastRenderedPageBreak/>
              <w:t>12.</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Требования к архитектурно-строительным, объемно-планировочным и конструктивным решениям, </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r w:rsidRPr="007C01D7">
              <w:rPr>
                <w:rFonts w:ascii="Times New Roman" w:hAnsi="Times New Roman" w:cs="Times New Roman"/>
                <w:color w:val="000000" w:themeColor="text1"/>
                <w:sz w:val="24"/>
                <w:szCs w:val="24"/>
                <w:shd w:val="clear" w:color="auto" w:fill="EEEEEE"/>
              </w:rPr>
              <w:t>Конструктивное решение по капитальному ремонту: по предложению проектировщика с согласованием Заказчика.</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13.</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к благоустройству и малым архитектурным формам</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Не требуется</w:t>
            </w:r>
          </w:p>
        </w:tc>
      </w:tr>
      <w:tr w:rsidR="002D4993" w:rsidRPr="007C01D7" w:rsidTr="002D4993">
        <w:trPr>
          <w:trHeight w:val="64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14.</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Основные требования к конструктивным решениям и материалам несущих и ограждающих конструкций</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Не требуется</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15.</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Основные требования к инженерному и технологическому оборудованию</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Применяемое оборудование, материалы должны иметь сертификат качества и гарантированный производителем срок службы не менее 3-х лет.</w:t>
            </w:r>
          </w:p>
          <w:p w:rsidR="002D4993" w:rsidRPr="007C01D7" w:rsidRDefault="002D4993" w:rsidP="001E6545">
            <w:pPr>
              <w:spacing w:before="30" w:after="30" w:line="240" w:lineRule="auto"/>
              <w:ind w:left="75"/>
              <w:rPr>
                <w:rFonts w:ascii="Times New Roman" w:hAnsi="Times New Roman" w:cs="Times New Roman"/>
                <w:color w:val="000000" w:themeColor="text1"/>
                <w:sz w:val="24"/>
                <w:szCs w:val="24"/>
                <w:shd w:val="clear" w:color="auto" w:fill="EEEEEE"/>
              </w:rPr>
            </w:pP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к экологическим и санитарно-эпидемиологическим условиям</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В соответствии </w:t>
            </w:r>
            <w:proofErr w:type="gramStart"/>
            <w:r w:rsidRPr="007C01D7">
              <w:rPr>
                <w:rFonts w:ascii="Times New Roman" w:eastAsia="Times New Roman" w:hAnsi="Times New Roman" w:cs="Times New Roman"/>
                <w:color w:val="000000" w:themeColor="text1"/>
                <w:sz w:val="24"/>
                <w:szCs w:val="24"/>
                <w:lang w:eastAsia="ru-RU"/>
              </w:rPr>
              <w:t>с  СанПиН</w:t>
            </w:r>
            <w:proofErr w:type="gramEnd"/>
            <w:r w:rsidRPr="007C01D7">
              <w:rPr>
                <w:rFonts w:ascii="Times New Roman" w:eastAsia="Times New Roman" w:hAnsi="Times New Roman" w:cs="Times New Roman"/>
                <w:color w:val="000000" w:themeColor="text1"/>
                <w:sz w:val="24"/>
                <w:szCs w:val="24"/>
                <w:lang w:eastAsia="ru-RU"/>
              </w:rPr>
              <w:t xml:space="preserve"> 2.1.2.2645-10 «Санитарно-эпидемиологические требования к условиям проживания в жилых зданиях и помещениях»</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по разработке инженерно-технических мероприятий гражданской обороны и мероприятий по предупреждению чрезвычайных ситуаций (</w:t>
            </w:r>
            <w:proofErr w:type="spellStart"/>
            <w:r w:rsidRPr="007C01D7">
              <w:rPr>
                <w:rFonts w:ascii="Times New Roman" w:eastAsia="Times New Roman" w:hAnsi="Times New Roman" w:cs="Times New Roman"/>
                <w:color w:val="000000" w:themeColor="text1"/>
                <w:sz w:val="24"/>
                <w:szCs w:val="24"/>
                <w:lang w:eastAsia="ru-RU"/>
              </w:rPr>
              <w:t>ГОиЧ</w:t>
            </w:r>
            <w:proofErr w:type="spellEnd"/>
          </w:p>
        </w:tc>
        <w:tc>
          <w:tcPr>
            <w:tcW w:w="8073" w:type="dxa"/>
            <w:gridSpan w:val="2"/>
            <w:shd w:val="clear" w:color="auto" w:fill="auto"/>
            <w:tcMar>
              <w:top w:w="30" w:type="dxa"/>
              <w:left w:w="30" w:type="dxa"/>
              <w:bottom w:w="30" w:type="dxa"/>
              <w:right w:w="30" w:type="dxa"/>
            </w:tcMar>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В случае, если объект категорирован </w:t>
            </w:r>
            <w:proofErr w:type="gramStart"/>
            <w:r w:rsidRPr="007C01D7">
              <w:rPr>
                <w:rFonts w:ascii="Times New Roman" w:eastAsia="Times New Roman" w:hAnsi="Times New Roman" w:cs="Times New Roman"/>
                <w:color w:val="000000" w:themeColor="text1"/>
                <w:sz w:val="24"/>
                <w:szCs w:val="24"/>
                <w:lang w:eastAsia="ru-RU"/>
              </w:rPr>
              <w:t>и  используется</w:t>
            </w:r>
            <w:proofErr w:type="gramEnd"/>
            <w:r w:rsidRPr="007C01D7">
              <w:rPr>
                <w:rFonts w:ascii="Times New Roman" w:eastAsia="Times New Roman" w:hAnsi="Times New Roman" w:cs="Times New Roman"/>
                <w:color w:val="000000" w:themeColor="text1"/>
                <w:sz w:val="24"/>
                <w:szCs w:val="24"/>
                <w:lang w:eastAsia="ru-RU"/>
              </w:rPr>
              <w:t xml:space="preserve"> по ГОЧС (технические условия выдаются уполномоченным органом по ГО и ЧС) приводится ссылка на технические условия по ГОЧС необходимость разработки данного раздела обязательна.</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по разработке раздела противопожарной безопасности</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Раздел </w:t>
            </w:r>
            <w:r w:rsidRPr="007C01D7">
              <w:rPr>
                <w:rFonts w:ascii="Times New Roman" w:eastAsia="Times New Roman" w:hAnsi="Times New Roman" w:cs="Times New Roman"/>
                <w:b/>
                <w:color w:val="000000" w:themeColor="text1"/>
                <w:sz w:val="24"/>
                <w:szCs w:val="24"/>
                <w:lang w:eastAsia="ru-RU"/>
              </w:rPr>
              <w:t>обязателен</w:t>
            </w:r>
            <w:r w:rsidRPr="007C01D7">
              <w:rPr>
                <w:rFonts w:ascii="Times New Roman" w:eastAsia="Times New Roman" w:hAnsi="Times New Roman" w:cs="Times New Roman"/>
                <w:color w:val="000000" w:themeColor="text1"/>
                <w:sz w:val="24"/>
                <w:szCs w:val="24"/>
                <w:lang w:eastAsia="ru-RU"/>
              </w:rPr>
              <w:t xml:space="preserve"> к разработке согласно требований нормативной документации. </w:t>
            </w:r>
            <w:r w:rsidRPr="007C01D7">
              <w:rPr>
                <w:rFonts w:ascii="Times New Roman" w:hAnsi="Times New Roman" w:cs="Times New Roman"/>
                <w:color w:val="000000" w:themeColor="text1"/>
                <w:sz w:val="24"/>
                <w:szCs w:val="24"/>
                <w:shd w:val="clear" w:color="auto" w:fill="EEEEEE"/>
              </w:rPr>
              <w:t>В соответствии со СНиП 21.01-97 «Пожарная</w:t>
            </w:r>
            <w:r w:rsidRPr="007C01D7">
              <w:rPr>
                <w:rStyle w:val="apple-converted-space"/>
                <w:rFonts w:ascii="Times New Roman" w:hAnsi="Times New Roman" w:cs="Times New Roman"/>
                <w:color w:val="000000" w:themeColor="text1"/>
                <w:sz w:val="24"/>
                <w:szCs w:val="24"/>
                <w:shd w:val="clear" w:color="auto" w:fill="EEEEEE"/>
              </w:rPr>
              <w:t> </w:t>
            </w:r>
            <w:hyperlink r:id="rId5" w:tooltip="Охрана, сигнализация, видеонаблюдение" w:history="1">
              <w:r w:rsidRPr="007C01D7">
                <w:rPr>
                  <w:rStyle w:val="a4"/>
                  <w:rFonts w:ascii="Times New Roman" w:hAnsi="Times New Roman" w:cs="Times New Roman"/>
                  <w:color w:val="000000" w:themeColor="text1"/>
                  <w:sz w:val="24"/>
                  <w:szCs w:val="24"/>
                  <w:bdr w:val="none" w:sz="0" w:space="0" w:color="auto" w:frame="1"/>
                  <w:shd w:val="clear" w:color="auto" w:fill="EEEEEE"/>
                </w:rPr>
                <w:t>безопасность</w:t>
              </w:r>
            </w:hyperlink>
            <w:r w:rsidRPr="007C01D7">
              <w:rPr>
                <w:rStyle w:val="apple-converted-space"/>
                <w:rFonts w:ascii="Times New Roman" w:hAnsi="Times New Roman" w:cs="Times New Roman"/>
                <w:color w:val="000000" w:themeColor="text1"/>
                <w:sz w:val="24"/>
                <w:szCs w:val="24"/>
                <w:shd w:val="clear" w:color="auto" w:fill="EEEEEE"/>
              </w:rPr>
              <w:t> </w:t>
            </w:r>
            <w:r w:rsidRPr="007C01D7">
              <w:rPr>
                <w:rFonts w:ascii="Times New Roman" w:hAnsi="Times New Roman" w:cs="Times New Roman"/>
                <w:color w:val="000000" w:themeColor="text1"/>
                <w:sz w:val="24"/>
                <w:szCs w:val="24"/>
                <w:shd w:val="clear" w:color="auto" w:fill="EEEEEE"/>
              </w:rPr>
              <w:t>зданий и сооружений», «Правил</w:t>
            </w:r>
            <w:r w:rsidRPr="007C01D7">
              <w:rPr>
                <w:rStyle w:val="apple-converted-space"/>
                <w:rFonts w:ascii="Times New Roman" w:hAnsi="Times New Roman" w:cs="Times New Roman"/>
                <w:color w:val="000000" w:themeColor="text1"/>
                <w:sz w:val="24"/>
                <w:szCs w:val="24"/>
                <w:shd w:val="clear" w:color="auto" w:fill="EEEEEE"/>
              </w:rPr>
              <w:t> </w:t>
            </w:r>
            <w:hyperlink r:id="rId6" w:tooltip="Пожарная безопасность" w:history="1">
              <w:r w:rsidRPr="007C01D7">
                <w:rPr>
                  <w:rStyle w:val="a4"/>
                  <w:rFonts w:ascii="Times New Roman" w:hAnsi="Times New Roman" w:cs="Times New Roman"/>
                  <w:color w:val="000000" w:themeColor="text1"/>
                  <w:sz w:val="24"/>
                  <w:szCs w:val="24"/>
                  <w:bdr w:val="none" w:sz="0" w:space="0" w:color="auto" w:frame="1"/>
                  <w:shd w:val="clear" w:color="auto" w:fill="EEEEEE"/>
                </w:rPr>
                <w:t>пожарной безопасности</w:t>
              </w:r>
            </w:hyperlink>
            <w:r w:rsidRPr="007C01D7">
              <w:rPr>
                <w:rFonts w:ascii="Times New Roman" w:hAnsi="Times New Roman" w:cs="Times New Roman"/>
                <w:color w:val="000000" w:themeColor="text1"/>
                <w:sz w:val="24"/>
                <w:szCs w:val="24"/>
                <w:shd w:val="clear" w:color="auto" w:fill="EEEEEE"/>
              </w:rPr>
              <w:t>».</w:t>
            </w:r>
          </w:p>
        </w:tc>
      </w:tr>
      <w:tr w:rsidR="002D4993" w:rsidRPr="007C01D7" w:rsidTr="002D4993">
        <w:trPr>
          <w:trHeight w:val="103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Требования по разработке раздела оценки </w:t>
            </w:r>
            <w:r w:rsidRPr="007C01D7">
              <w:rPr>
                <w:rFonts w:ascii="Times New Roman" w:eastAsia="Times New Roman" w:hAnsi="Times New Roman" w:cs="Times New Roman"/>
                <w:color w:val="000000" w:themeColor="text1"/>
                <w:sz w:val="24"/>
                <w:szCs w:val="24"/>
                <w:lang w:eastAsia="ru-RU"/>
              </w:rPr>
              <w:lastRenderedPageBreak/>
              <w:t xml:space="preserve">энергетической эффективности </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lastRenderedPageBreak/>
              <w:t xml:space="preserve">Раздел – «Мероприятия по обеспечению соблюдения требований энергетической эффективности и требований оснащенности зданий, </w:t>
            </w:r>
            <w:r w:rsidRPr="007C01D7">
              <w:rPr>
                <w:rFonts w:ascii="Times New Roman" w:eastAsia="Times New Roman" w:hAnsi="Times New Roman" w:cs="Times New Roman"/>
                <w:color w:val="000000" w:themeColor="text1"/>
                <w:sz w:val="24"/>
                <w:szCs w:val="24"/>
                <w:lang w:eastAsia="ru-RU"/>
              </w:rPr>
              <w:lastRenderedPageBreak/>
              <w:t xml:space="preserve">строений и сооружений приборами учета используемых энергетических ресурсов» является обязательным при разработке проектной документации. </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к методу составления сметной документации</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Базисно-индексный метод.</w:t>
            </w:r>
            <w:r w:rsidRPr="007C01D7">
              <w:rPr>
                <w:rFonts w:ascii="Times New Roman" w:eastAsia="Times New Roman" w:hAnsi="Times New Roman" w:cs="Times New Roman"/>
                <w:color w:val="000000" w:themeColor="text1"/>
                <w:sz w:val="24"/>
                <w:szCs w:val="24"/>
                <w:lang w:eastAsia="ru-RU"/>
              </w:rPr>
              <w:br/>
              <w:t>Ресурсный метод – в текущий ценах.</w:t>
            </w:r>
          </w:p>
        </w:tc>
      </w:tr>
      <w:tr w:rsidR="002D4993" w:rsidRPr="007C01D7" w:rsidTr="002D4993">
        <w:trPr>
          <w:trHeight w:val="84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1</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по выполнению опытно-конструкторских и научно-исследовательских работ в процессе проектирования и строительства</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 xml:space="preserve">не требуются в процессе проектирования. </w:t>
            </w:r>
          </w:p>
        </w:tc>
      </w:tr>
      <w:tr w:rsidR="002D4993" w:rsidRPr="007C01D7" w:rsidTr="002D4993">
        <w:trPr>
          <w:trHeight w:val="450"/>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Требования по выполнению демонстрационных материалов</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r w:rsidRPr="007C01D7">
              <w:rPr>
                <w:rFonts w:ascii="Times New Roman" w:eastAsia="Times New Roman" w:hAnsi="Times New Roman" w:cs="Times New Roman"/>
                <w:color w:val="000000" w:themeColor="text1"/>
                <w:sz w:val="24"/>
                <w:szCs w:val="24"/>
                <w:lang w:eastAsia="ru-RU"/>
              </w:rPr>
              <w:t>Не требуется</w:t>
            </w:r>
          </w:p>
        </w:tc>
      </w:tr>
      <w:tr w:rsidR="002D4993" w:rsidRPr="007C01D7" w:rsidTr="002D4993">
        <w:trPr>
          <w:trHeight w:val="645"/>
          <w:tblCellSpacing w:w="15" w:type="dxa"/>
        </w:trPr>
        <w:tc>
          <w:tcPr>
            <w:tcW w:w="380" w:type="dxa"/>
            <w:shd w:val="clear" w:color="auto" w:fill="auto"/>
            <w:tcMar>
              <w:top w:w="30" w:type="dxa"/>
              <w:left w:w="30" w:type="dxa"/>
              <w:bottom w:w="30" w:type="dxa"/>
              <w:right w:w="30" w:type="dxa"/>
            </w:tcMar>
            <w:hideMark/>
          </w:tcPr>
          <w:p w:rsidR="002D4993" w:rsidRPr="007C01D7" w:rsidRDefault="002D4993" w:rsidP="001E654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r w:rsidRPr="007C01D7">
              <w:rPr>
                <w:rFonts w:ascii="Times New Roman" w:eastAsia="Times New Roman" w:hAnsi="Times New Roman" w:cs="Times New Roman"/>
                <w:color w:val="000000" w:themeColor="text1"/>
                <w:sz w:val="24"/>
                <w:szCs w:val="24"/>
                <w:lang w:eastAsia="ru-RU"/>
              </w:rPr>
              <w:t>.</w:t>
            </w:r>
          </w:p>
        </w:tc>
        <w:tc>
          <w:tcPr>
            <w:tcW w:w="2342" w:type="dxa"/>
            <w:shd w:val="clear" w:color="auto" w:fill="auto"/>
            <w:tcMar>
              <w:top w:w="30" w:type="dxa"/>
              <w:left w:w="30" w:type="dxa"/>
              <w:bottom w:w="30" w:type="dxa"/>
              <w:right w:w="30" w:type="dxa"/>
            </w:tcMar>
            <w:hideMark/>
          </w:tcPr>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roofErr w:type="gramStart"/>
            <w:r w:rsidRPr="007C01D7">
              <w:rPr>
                <w:rFonts w:ascii="Times New Roman" w:eastAsia="Times New Roman" w:hAnsi="Times New Roman" w:cs="Times New Roman"/>
                <w:color w:val="000000" w:themeColor="text1"/>
                <w:sz w:val="24"/>
                <w:szCs w:val="24"/>
                <w:lang w:eastAsia="ru-RU"/>
              </w:rPr>
              <w:t>Специальные технические требования</w:t>
            </w:r>
            <w:proofErr w:type="gramEnd"/>
            <w:r w:rsidRPr="007C01D7">
              <w:rPr>
                <w:rFonts w:ascii="Times New Roman" w:eastAsia="Times New Roman" w:hAnsi="Times New Roman" w:cs="Times New Roman"/>
                <w:color w:val="000000" w:themeColor="text1"/>
                <w:sz w:val="24"/>
                <w:szCs w:val="24"/>
                <w:lang w:eastAsia="ru-RU"/>
              </w:rPr>
              <w:t xml:space="preserve"> на которые отсутствуют нормативные требования</w:t>
            </w:r>
          </w:p>
        </w:tc>
        <w:tc>
          <w:tcPr>
            <w:tcW w:w="8073" w:type="dxa"/>
            <w:gridSpan w:val="2"/>
            <w:shd w:val="clear" w:color="auto" w:fill="auto"/>
            <w:tcMar>
              <w:top w:w="30" w:type="dxa"/>
              <w:left w:w="30" w:type="dxa"/>
              <w:bottom w:w="30" w:type="dxa"/>
              <w:right w:w="30" w:type="dxa"/>
            </w:tcMar>
            <w:hideMark/>
          </w:tcPr>
          <w:p w:rsidR="002D4993" w:rsidRPr="007C01D7" w:rsidRDefault="002D4993" w:rsidP="001E6545">
            <w:pPr>
              <w:pStyle w:val="1"/>
              <w:spacing w:before="15" w:after="15"/>
              <w:ind w:left="15" w:right="15"/>
              <w:rPr>
                <w:rFonts w:ascii="Times New Roman" w:hAnsi="Times New Roman" w:cs="Times New Roman"/>
                <w:color w:val="000000" w:themeColor="text1"/>
                <w:sz w:val="24"/>
                <w:szCs w:val="24"/>
              </w:rPr>
            </w:pPr>
            <w:r w:rsidRPr="007C01D7">
              <w:rPr>
                <w:rFonts w:ascii="Times New Roman" w:eastAsia="Times New Roman" w:hAnsi="Times New Roman" w:cs="Times New Roman"/>
                <w:color w:val="000000" w:themeColor="text1"/>
                <w:sz w:val="24"/>
                <w:szCs w:val="24"/>
                <w:lang w:eastAsia="ru-RU"/>
              </w:rPr>
              <w:t xml:space="preserve">в 4-х экземплярах: 3 экз. на бумажном носителе, 1 в электронной виде, сметный </w:t>
            </w:r>
            <w:proofErr w:type="gramStart"/>
            <w:r w:rsidRPr="007C01D7">
              <w:rPr>
                <w:rFonts w:ascii="Times New Roman" w:eastAsia="Times New Roman" w:hAnsi="Times New Roman" w:cs="Times New Roman"/>
                <w:color w:val="000000" w:themeColor="text1"/>
                <w:sz w:val="24"/>
                <w:szCs w:val="24"/>
                <w:lang w:eastAsia="ru-RU"/>
              </w:rPr>
              <w:t>расчет  в</w:t>
            </w:r>
            <w:proofErr w:type="gramEnd"/>
            <w:r w:rsidRPr="007C01D7">
              <w:rPr>
                <w:rFonts w:ascii="Times New Roman" w:eastAsia="Times New Roman" w:hAnsi="Times New Roman" w:cs="Times New Roman"/>
                <w:color w:val="000000" w:themeColor="text1"/>
                <w:sz w:val="24"/>
                <w:szCs w:val="24"/>
                <w:lang w:eastAsia="ru-RU"/>
              </w:rPr>
              <w:t xml:space="preserve"> электронном виде в формате </w:t>
            </w:r>
            <w:r w:rsidRPr="007C01D7">
              <w:rPr>
                <w:rFonts w:ascii="Times New Roman" w:hAnsi="Times New Roman" w:cs="Times New Roman"/>
                <w:color w:val="000000" w:themeColor="text1"/>
                <w:sz w:val="24"/>
                <w:szCs w:val="24"/>
              </w:rPr>
              <w:t>(*.</w:t>
            </w:r>
            <w:proofErr w:type="spellStart"/>
            <w:r w:rsidRPr="007C01D7">
              <w:rPr>
                <w:rFonts w:ascii="Times New Roman" w:hAnsi="Times New Roman" w:cs="Times New Roman"/>
                <w:color w:val="000000" w:themeColor="text1"/>
                <w:sz w:val="24"/>
                <w:szCs w:val="24"/>
              </w:rPr>
              <w:t>gsf</w:t>
            </w:r>
            <w:proofErr w:type="spellEnd"/>
            <w:r w:rsidRPr="007C01D7">
              <w:rPr>
                <w:rFonts w:ascii="Times New Roman" w:hAnsi="Times New Roman" w:cs="Times New Roman"/>
                <w:color w:val="000000" w:themeColor="text1"/>
                <w:sz w:val="24"/>
                <w:szCs w:val="24"/>
              </w:rPr>
              <w:t xml:space="preserve">). </w:t>
            </w:r>
          </w:p>
          <w:p w:rsidR="002D4993" w:rsidRPr="007C01D7" w:rsidRDefault="002D4993" w:rsidP="001E6545">
            <w:pPr>
              <w:pStyle w:val="1"/>
              <w:spacing w:before="15" w:after="15"/>
              <w:ind w:left="15" w:right="15"/>
              <w:rPr>
                <w:rFonts w:ascii="Times New Roman" w:hAnsi="Times New Roman" w:cs="Times New Roman"/>
                <w:color w:val="000000" w:themeColor="text1"/>
                <w:sz w:val="24"/>
                <w:szCs w:val="24"/>
              </w:rPr>
            </w:pPr>
            <w:r w:rsidRPr="007C01D7">
              <w:rPr>
                <w:rFonts w:ascii="Times New Roman" w:hAnsi="Times New Roman" w:cs="Times New Roman"/>
                <w:color w:val="000000" w:themeColor="text1"/>
                <w:sz w:val="24"/>
                <w:szCs w:val="24"/>
              </w:rPr>
              <w:t xml:space="preserve">Не позднее 10 календарных дней до окончания срока исполнения работ предоставить готовую проектно-сметную документацию на согласование и утверждение Заказчиком </w:t>
            </w:r>
            <w:proofErr w:type="gramStart"/>
            <w:r w:rsidRPr="007C01D7">
              <w:rPr>
                <w:rFonts w:ascii="Times New Roman" w:hAnsi="Times New Roman" w:cs="Times New Roman"/>
                <w:color w:val="000000" w:themeColor="text1"/>
                <w:sz w:val="24"/>
                <w:szCs w:val="24"/>
              </w:rPr>
              <w:t xml:space="preserve">и  </w:t>
            </w:r>
            <w:proofErr w:type="spellStart"/>
            <w:r w:rsidRPr="007C01D7">
              <w:rPr>
                <w:rFonts w:ascii="Times New Roman" w:hAnsi="Times New Roman" w:cs="Times New Roman"/>
                <w:color w:val="000000" w:themeColor="text1"/>
                <w:sz w:val="24"/>
                <w:szCs w:val="24"/>
              </w:rPr>
              <w:t>ресурсноснабжающими</w:t>
            </w:r>
            <w:proofErr w:type="spellEnd"/>
            <w:proofErr w:type="gramEnd"/>
            <w:r w:rsidRPr="007C01D7">
              <w:rPr>
                <w:rFonts w:ascii="Times New Roman" w:hAnsi="Times New Roman" w:cs="Times New Roman"/>
                <w:color w:val="000000" w:themeColor="text1"/>
                <w:sz w:val="24"/>
                <w:szCs w:val="24"/>
              </w:rPr>
              <w:t xml:space="preserve"> организациями.</w:t>
            </w:r>
          </w:p>
          <w:p w:rsidR="002D4993" w:rsidRPr="007C01D7" w:rsidRDefault="002D4993" w:rsidP="001E6545">
            <w:pPr>
              <w:spacing w:before="30" w:after="30" w:line="240" w:lineRule="auto"/>
              <w:ind w:left="75"/>
              <w:rPr>
                <w:rFonts w:ascii="Times New Roman" w:eastAsia="Times New Roman" w:hAnsi="Times New Roman" w:cs="Times New Roman"/>
                <w:color w:val="000000" w:themeColor="text1"/>
                <w:sz w:val="24"/>
                <w:szCs w:val="24"/>
                <w:lang w:eastAsia="ru-RU"/>
              </w:rPr>
            </w:pPr>
          </w:p>
        </w:tc>
      </w:tr>
    </w:tbl>
    <w:p w:rsidR="002D4993" w:rsidRPr="007C01D7" w:rsidRDefault="002D4993" w:rsidP="002D4993">
      <w:pPr>
        <w:rPr>
          <w:rFonts w:ascii="Times New Roman" w:hAnsi="Times New Roman" w:cs="Times New Roman"/>
          <w:color w:val="000000" w:themeColor="text1"/>
          <w:sz w:val="24"/>
          <w:szCs w:val="24"/>
        </w:rPr>
      </w:pPr>
    </w:p>
    <w:p w:rsidR="00CD77D8" w:rsidRPr="007C01D7" w:rsidRDefault="00CD77D8">
      <w:pPr>
        <w:rPr>
          <w:rFonts w:ascii="Times New Roman" w:hAnsi="Times New Roman" w:cs="Times New Roman"/>
          <w:color w:val="000000" w:themeColor="text1"/>
          <w:sz w:val="24"/>
          <w:szCs w:val="24"/>
        </w:rPr>
      </w:pPr>
    </w:p>
    <w:sectPr w:rsidR="00CD77D8" w:rsidRPr="007C0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B31"/>
    <w:multiLevelType w:val="hybridMultilevel"/>
    <w:tmpl w:val="46B6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D130B"/>
    <w:multiLevelType w:val="hybridMultilevel"/>
    <w:tmpl w:val="6CE03A66"/>
    <w:lvl w:ilvl="0" w:tplc="F8683B40">
      <w:start w:val="1"/>
      <w:numFmt w:val="decimal"/>
      <w:lvlText w:val="%1)"/>
      <w:lvlJc w:val="left"/>
      <w:pPr>
        <w:ind w:left="730" w:hanging="55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377D7697"/>
    <w:multiLevelType w:val="hybridMultilevel"/>
    <w:tmpl w:val="A72E0B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0410F5"/>
    <w:multiLevelType w:val="hybridMultilevel"/>
    <w:tmpl w:val="22A46A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3EB85BA9"/>
    <w:multiLevelType w:val="hybridMultilevel"/>
    <w:tmpl w:val="54C6B566"/>
    <w:lvl w:ilvl="0" w:tplc="3B50F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67113566"/>
    <w:multiLevelType w:val="hybridMultilevel"/>
    <w:tmpl w:val="A596D6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D7"/>
    <w:rsid w:val="000E7A7F"/>
    <w:rsid w:val="00196517"/>
    <w:rsid w:val="002D4993"/>
    <w:rsid w:val="00617734"/>
    <w:rsid w:val="007114D3"/>
    <w:rsid w:val="007C01D7"/>
    <w:rsid w:val="00C7554A"/>
    <w:rsid w:val="00CD77D8"/>
    <w:rsid w:val="00F9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868E-1DA6-466E-AF92-B87C7743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1D7"/>
  </w:style>
  <w:style w:type="paragraph" w:styleId="1">
    <w:name w:val="heading 1"/>
    <w:basedOn w:val="a"/>
    <w:next w:val="a"/>
    <w:link w:val="10"/>
    <w:uiPriority w:val="9"/>
    <w:qFormat/>
    <w:rsid w:val="007C01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1D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C01D7"/>
    <w:pPr>
      <w:ind w:left="720"/>
      <w:contextualSpacing/>
    </w:pPr>
  </w:style>
  <w:style w:type="character" w:customStyle="1" w:styleId="apple-converted-space">
    <w:name w:val="apple-converted-space"/>
    <w:basedOn w:val="a0"/>
    <w:rsid w:val="007C01D7"/>
  </w:style>
  <w:style w:type="character" w:styleId="a4">
    <w:name w:val="Hyperlink"/>
    <w:basedOn w:val="a0"/>
    <w:uiPriority w:val="99"/>
    <w:semiHidden/>
    <w:unhideWhenUsed/>
    <w:rsid w:val="007C01D7"/>
    <w:rPr>
      <w:color w:val="0000FF"/>
      <w:u w:val="single"/>
    </w:rPr>
  </w:style>
  <w:style w:type="paragraph" w:styleId="a5">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Знак Знак,Знак Знак"/>
    <w:basedOn w:val="a"/>
    <w:link w:val="a6"/>
    <w:uiPriority w:val="99"/>
    <w:rsid w:val="007C01D7"/>
    <w:pPr>
      <w:tabs>
        <w:tab w:val="center" w:pos="4253"/>
        <w:tab w:val="right" w:pos="9356"/>
      </w:tabs>
      <w:spacing w:after="0" w:line="240" w:lineRule="auto"/>
    </w:pPr>
    <w:rPr>
      <w:rFonts w:ascii="Calibri" w:eastAsia="Times New Roman" w:hAnsi="Calibri" w:cs="Times New Roman"/>
      <w:sz w:val="20"/>
      <w:szCs w:val="20"/>
      <w:lang w:eastAsia="ru-RU"/>
    </w:rPr>
  </w:style>
  <w:style w:type="character" w:customStyle="1" w:styleId="a6">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Знак Знак Знак,Знак Знак Знак"/>
    <w:basedOn w:val="a0"/>
    <w:link w:val="a5"/>
    <w:uiPriority w:val="99"/>
    <w:rsid w:val="007C01D7"/>
    <w:rPr>
      <w:rFonts w:ascii="Calibri" w:eastAsia="Times New Roman" w:hAnsi="Calibri" w:cs="Times New Roman"/>
      <w:sz w:val="20"/>
      <w:szCs w:val="20"/>
      <w:lang w:eastAsia="ru-RU"/>
    </w:rPr>
  </w:style>
  <w:style w:type="paragraph" w:styleId="a7">
    <w:name w:val="No Spacing"/>
    <w:uiPriority w:val="1"/>
    <w:qFormat/>
    <w:rsid w:val="007C0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2427">
      <w:bodyDiv w:val="1"/>
      <w:marLeft w:val="0"/>
      <w:marRight w:val="0"/>
      <w:marTop w:val="0"/>
      <w:marBottom w:val="0"/>
      <w:divBdr>
        <w:top w:val="none" w:sz="0" w:space="0" w:color="auto"/>
        <w:left w:val="none" w:sz="0" w:space="0" w:color="auto"/>
        <w:bottom w:val="none" w:sz="0" w:space="0" w:color="auto"/>
        <w:right w:val="none" w:sz="0" w:space="0" w:color="auto"/>
      </w:divBdr>
    </w:div>
    <w:div w:id="1954092712">
      <w:bodyDiv w:val="1"/>
      <w:marLeft w:val="0"/>
      <w:marRight w:val="0"/>
      <w:marTop w:val="0"/>
      <w:marBottom w:val="0"/>
      <w:divBdr>
        <w:top w:val="none" w:sz="0" w:space="0" w:color="auto"/>
        <w:left w:val="none" w:sz="0" w:space="0" w:color="auto"/>
        <w:bottom w:val="none" w:sz="0" w:space="0" w:color="auto"/>
        <w:right w:val="none" w:sz="0" w:space="0" w:color="auto"/>
      </w:divBdr>
    </w:div>
    <w:div w:id="21247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ozharnaya_bezopasnostmz/" TargetMode="External"/><Relationship Id="rId5" Type="http://schemas.openxmlformats.org/officeDocument/2006/relationships/hyperlink" Target="http://pandia.ru/text/categ/wiki/001/197.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2017-01-23T13:53:00Z</dcterms:created>
  <dcterms:modified xsi:type="dcterms:W3CDTF">2017-01-25T07:18:00Z</dcterms:modified>
</cp:coreProperties>
</file>