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1C6F969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169B81E2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36D03FB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Fonts w:ascii="Times New Roman" w:hAnsi="Times New Roman"/>
          <w:color w:val="000000"/>
          <w:sz w:val="24"/>
          <w:shd w:val="clear" w:color="auto" w:fill="FFFFFF"/>
        </w:rPr>
        <w:t>FKR22121700018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4FE36C5F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877FE8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A049D">
        <w:rPr>
          <w:rFonts w:ascii="Times New Roman" w:hAnsi="Times New Roman"/>
          <w:bCs/>
          <w:sz w:val="24"/>
        </w:rPr>
        <w:t>10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A049D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4F392A87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22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602C24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A049D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A049D">
        <w:rPr>
          <w:rFonts w:ascii="Times New Roman" w:hAnsi="Times New Roman"/>
          <w:bCs/>
          <w:sz w:val="24"/>
        </w:rPr>
        <w:t>0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4C34B070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26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02C24">
        <w:rPr>
          <w:rFonts w:ascii="Times New Roman" w:hAnsi="Times New Roman"/>
          <w:bCs/>
          <w:sz w:val="24"/>
        </w:rPr>
        <w:t>февраля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F8191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40F6CA38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Style w:val="ab"/>
          <w:rFonts w:ascii="Times New Roman" w:hAnsi="Times New Roman"/>
          <w:color w:val="auto"/>
          <w:sz w:val="24"/>
          <w:u w:val="none"/>
        </w:rPr>
        <w:t>FKR22121700018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A049D" w:rsidRPr="007A049D" w14:paraId="089CE393" w14:textId="77777777" w:rsidTr="007A049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259A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BAE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17AB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A049D" w:rsidRPr="007A049D" w14:paraId="7851327C" w14:textId="77777777" w:rsidTr="007A049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39D3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08B4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ABF2" w14:textId="77777777" w:rsidR="007A049D" w:rsidRPr="007A049D" w:rsidRDefault="007A049D" w:rsidP="007A04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A049D" w:rsidRPr="007A049D" w14:paraId="7CEBB799" w14:textId="77777777" w:rsidTr="007A049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B80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1276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2777" w14:textId="77777777" w:rsidR="007A049D" w:rsidRPr="007A049D" w:rsidRDefault="007A049D" w:rsidP="007A04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276/Б/</w:t>
            </w:r>
            <w:proofErr w:type="spellStart"/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A049D" w:rsidRPr="007A049D" w14:paraId="700FA878" w14:textId="77777777" w:rsidTr="007A049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71B3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E060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C8EC" w14:textId="77777777" w:rsidR="007A049D" w:rsidRPr="007A049D" w:rsidRDefault="007A049D" w:rsidP="007A04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A0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095DDED" w14:textId="77777777" w:rsidR="007A049D" w:rsidRPr="007A049D" w:rsidRDefault="007A049D" w:rsidP="007A04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6F9EEB" w14:textId="77777777" w:rsidR="007A049D" w:rsidRPr="007A049D" w:rsidRDefault="007A049D" w:rsidP="007A04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A049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A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A04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A04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53084B2" w14:textId="77777777" w:rsidR="007A049D" w:rsidRPr="007A049D" w:rsidRDefault="007A049D" w:rsidP="007A04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A049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15F8D03" w14:textId="77777777" w:rsidR="007A049D" w:rsidRPr="007A049D" w:rsidRDefault="007A049D" w:rsidP="007A049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9B17898" w14:textId="77777777" w:rsidR="007A049D" w:rsidRPr="007A049D" w:rsidRDefault="007A049D" w:rsidP="007A049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A0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86C2427" w14:textId="77777777" w:rsidR="007A049D" w:rsidRPr="007A049D" w:rsidRDefault="007A049D" w:rsidP="007A049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7B3CA33" w14:textId="77777777" w:rsidR="007A049D" w:rsidRPr="007A049D" w:rsidRDefault="007A049D" w:rsidP="007A049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A0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A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10528" w14:textId="77777777" w:rsidR="007A049D" w:rsidRPr="007A049D" w:rsidRDefault="007A049D" w:rsidP="007A049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7A0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A049D" w:rsidRPr="007A049D" w14:paraId="7BA2C338" w14:textId="77777777" w:rsidTr="007A049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F4BD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B4EC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BFC4" w14:textId="77777777" w:rsidR="007A049D" w:rsidRPr="007A049D" w:rsidRDefault="007A049D" w:rsidP="007A04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A049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A589C3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A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A0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A049D" w:rsidRPr="007A049D" w14:paraId="0E8E23E9" w14:textId="77777777" w:rsidTr="007A049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84331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6E6A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BA83" w14:textId="77777777" w:rsidR="007A049D" w:rsidRPr="007A049D" w:rsidRDefault="007A049D" w:rsidP="007A049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A049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A049D" w:rsidRPr="007A049D" w14:paraId="22F3CA13" w14:textId="77777777" w:rsidTr="007A049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5FD5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572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6BA8" w14:textId="77777777" w:rsidR="007A049D" w:rsidRPr="007A049D" w:rsidRDefault="007A049D" w:rsidP="007A049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49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7A049D" w:rsidRPr="007A049D" w14:paraId="22E365F3" w14:textId="77777777" w:rsidTr="007A04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DA9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3687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5E1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33D549A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A049D" w:rsidRPr="007A049D" w14:paraId="331ADC79" w14:textId="77777777" w:rsidTr="007A04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D221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EDF7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FC7D" w14:textId="77777777" w:rsidR="007A049D" w:rsidRPr="007A049D" w:rsidRDefault="007A049D" w:rsidP="007A049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D27267E" w14:textId="77777777" w:rsidR="007A049D" w:rsidRPr="007A049D" w:rsidRDefault="007A049D" w:rsidP="007A049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61FC9CDE" w14:textId="105E404F" w:rsidR="007A049D" w:rsidRPr="007A049D" w:rsidRDefault="007A049D" w:rsidP="007A049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A049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7A049D">
              <w:rPr>
                <w:rFonts w:ascii="Times New Roman" w:hAnsi="Times New Roman"/>
                <w:bCs/>
                <w:sz w:val="24"/>
              </w:rPr>
              <w:t xml:space="preserve">6» февраля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7A049D" w:rsidRPr="007A049D" w14:paraId="1D95D24F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D00C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7C8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8B5" w14:textId="76EC3886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7A049D">
              <w:rPr>
                <w:rFonts w:ascii="Times New Roman" w:hAnsi="Times New Roman"/>
                <w:bCs/>
                <w:sz w:val="24"/>
              </w:rPr>
              <w:t xml:space="preserve">» февраля 2018 года 10 час. 00 мин.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A049D" w:rsidRPr="007A049D" w14:paraId="0E9C1DE3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047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8386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A34" w14:textId="68E46F56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49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7A049D">
              <w:rPr>
                <w:rFonts w:ascii="Times New Roman" w:hAnsi="Times New Roman"/>
                <w:bCs/>
                <w:sz w:val="24"/>
              </w:rPr>
              <w:t xml:space="preserve">6» февраля </w:t>
            </w:r>
            <w:r w:rsidRPr="007A049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C4A0485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A049D" w:rsidRPr="007A049D" w14:paraId="4D41A248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5074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474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676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A049D" w:rsidRPr="007A049D" w14:paraId="43A80389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6FE8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99F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9A5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A049D" w:rsidRPr="007A049D" w14:paraId="1699D8F8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B62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58F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951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A049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110E26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A049D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A58AAB5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A049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49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A049D" w:rsidRPr="007A049D" w14:paraId="139A6671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532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345B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750E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A049D" w:rsidRPr="007A049D" w14:paraId="4919DFC4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B40D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16A3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42BB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A049D">
              <w:rPr>
                <w:sz w:val="24"/>
                <w:szCs w:val="24"/>
              </w:rPr>
              <w:t xml:space="preserve"> </w:t>
            </w:r>
            <w:r w:rsidRPr="007A049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A049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A049D" w:rsidRPr="007A049D" w14:paraId="73111C5D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842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E97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t xml:space="preserve">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3CB1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A049D" w:rsidRPr="007A049D" w14:paraId="1B9098AC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E02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73D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A62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29 258 321,90 руб. (Двадцать девять миллионов двести пятьдесят восемь тысяч триста двадцать один рубль 90 копеек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A049D" w:rsidRPr="007A049D" w14:paraId="756C0CF3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483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7A3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54E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94E8C60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49D" w:rsidRPr="007A049D" w14:paraId="2D702CC7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A75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1ECD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37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88720E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1 462 916,10 руб. (</w:t>
            </w:r>
            <w:r w:rsidRPr="007A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четыреста шестьдесят две тысячи девятьсот шестнадцать рублей 10 копеек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48C8250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A049D" w:rsidRPr="007A049D" w14:paraId="1D7523C4" w14:textId="77777777" w:rsidTr="007A049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F7B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C93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938A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9B8018E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A049D">
              <w:rPr>
                <w:sz w:val="24"/>
                <w:szCs w:val="24"/>
              </w:rPr>
              <w:t xml:space="preserve">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320780F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A0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8 777 496,57 руб. (</w:t>
            </w:r>
            <w:r w:rsidRPr="007A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семьсот семьдесят семь тысяч четыреста девяносто шесть рублей 57 копеек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FAA9843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A0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EA020C0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0153A7E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971DE52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A04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A04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A04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06AD4DF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A049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A04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A049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49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A049D" w:rsidRPr="007A049D" w14:paraId="23DC8D5A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4E3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FDA9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FA2" w14:textId="77777777" w:rsidR="007A049D" w:rsidRPr="007A049D" w:rsidRDefault="007A049D" w:rsidP="007A049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A049D" w:rsidRPr="007A049D" w14:paraId="629DFA90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724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5AEE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10B0" w14:textId="77777777" w:rsidR="007A049D" w:rsidRPr="007A049D" w:rsidRDefault="007A049D" w:rsidP="007A04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A049D" w:rsidRPr="007A049D" w14:paraId="3C1E9342" w14:textId="77777777" w:rsidTr="007A04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337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D51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4B54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A049D" w:rsidRPr="007A049D" w14:paraId="2E08C45E" w14:textId="77777777" w:rsidTr="007A049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83A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5BB6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2BA8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A049D" w:rsidRPr="007A049D" w14:paraId="53CF7A58" w14:textId="77777777" w:rsidTr="007A04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933" w14:textId="77777777" w:rsidR="007A049D" w:rsidRPr="007A049D" w:rsidRDefault="007A049D" w:rsidP="007A04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8534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0743" w14:textId="77777777" w:rsidR="007A049D" w:rsidRPr="007A049D" w:rsidRDefault="007A049D" w:rsidP="007A04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AD0C442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7A049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A5DAF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7A049D">
        <w:rPr>
          <w:rFonts w:ascii="Times New Roman" w:eastAsia="Calibri" w:hAnsi="Times New Roman" w:cs="Times New Roman"/>
          <w:sz w:val="24"/>
          <w:szCs w:val="24"/>
        </w:rPr>
        <w:t>6</w:t>
      </w:r>
      <w:bookmarkStart w:id="4" w:name="_GoBack"/>
      <w:bookmarkEnd w:id="4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A049D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523A-13F9-4194-B876-3F78014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119</cp:revision>
  <cp:lastPrinted>2018-01-24T14:31:00Z</cp:lastPrinted>
  <dcterms:created xsi:type="dcterms:W3CDTF">2016-12-07T07:14:00Z</dcterms:created>
  <dcterms:modified xsi:type="dcterms:W3CDTF">2018-01-24T14:31:00Z</dcterms:modified>
</cp:coreProperties>
</file>