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D8" w:rsidRDefault="0093766D">
      <w:r>
        <w:t>Просим разъяснить:</w:t>
      </w:r>
    </w:p>
    <w:p w:rsidR="0093766D" w:rsidRDefault="00F22A54" w:rsidP="00643465">
      <w:pPr>
        <w:pStyle w:val="a5"/>
        <w:numPr>
          <w:ilvl w:val="0"/>
          <w:numId w:val="3"/>
        </w:numPr>
      </w:pPr>
      <w:r>
        <w:t xml:space="preserve">В </w:t>
      </w:r>
      <w:proofErr w:type="gramStart"/>
      <w:r w:rsidR="00643465">
        <w:t>Разделе</w:t>
      </w:r>
      <w:proofErr w:type="gramEnd"/>
      <w:r w:rsidR="00643465">
        <w:t xml:space="preserve"> 3 Задание на проектирование «Техническое задание на выполнение работ по проектированию капитального ремонта общего имущества многоквартирных домов» в п. </w:t>
      </w:r>
      <w:r w:rsidR="00643465" w:rsidRPr="00643465">
        <w:t>13</w:t>
      </w:r>
      <w:r w:rsidR="00643465">
        <w:t xml:space="preserve"> «</w:t>
      </w:r>
      <w:r w:rsidR="00643465" w:rsidRPr="00643465">
        <w:t>Качественные и количественные характеристики выполняемых работ</w:t>
      </w:r>
      <w:r w:rsidR="00643465">
        <w:t>: Состав и перечень разделов проектной документации: Капитальный ремонт внутридомовых инженерных систем»</w:t>
      </w:r>
      <w:r w:rsidR="00DC6AFC">
        <w:t xml:space="preserve"> отсутствует четкое </w:t>
      </w:r>
      <w:r w:rsidR="00642976">
        <w:t>задание,</w:t>
      </w:r>
      <w:r w:rsidR="00DC6AFC">
        <w:t xml:space="preserve"> на какие </w:t>
      </w:r>
      <w:r w:rsidR="00E40F02">
        <w:t>именно</w:t>
      </w:r>
      <w:r w:rsidR="00DC6AFC">
        <w:t xml:space="preserve"> инженерные системы необходимо разрабатывать проектно-сметную документацию</w:t>
      </w:r>
      <w:r w:rsidR="00E40F02">
        <w:t xml:space="preserve">? </w:t>
      </w:r>
      <w:r w:rsidR="00E40F02" w:rsidRPr="00B734B7">
        <w:rPr>
          <w:b/>
        </w:rPr>
        <w:t xml:space="preserve">Просим конкретизировать </w:t>
      </w:r>
      <w:r w:rsidR="00261FD6" w:rsidRPr="00B734B7">
        <w:rPr>
          <w:b/>
        </w:rPr>
        <w:t>задание на проектирование</w:t>
      </w:r>
      <w:r w:rsidR="00261FD6">
        <w:t xml:space="preserve">, так как на момент принятия решения участник торгов не может понять </w:t>
      </w:r>
      <w:r w:rsidR="00642976">
        <w:t>весь объем работ, который предстоит ему выполнить в</w:t>
      </w:r>
      <w:r w:rsidR="00B734B7">
        <w:t xml:space="preserve"> </w:t>
      </w:r>
      <w:r w:rsidR="00642976">
        <w:t>ходе исполнения Договора.</w:t>
      </w:r>
    </w:p>
    <w:p w:rsidR="00E40F02" w:rsidRDefault="009C4D9A" w:rsidP="009C4D9A">
      <w:pPr>
        <w:pStyle w:val="a5"/>
        <w:numPr>
          <w:ilvl w:val="0"/>
          <w:numId w:val="3"/>
        </w:numPr>
      </w:pPr>
      <w:r>
        <w:t>В нарушение Решения</w:t>
      </w:r>
      <w:r w:rsidR="00196AB3">
        <w:t xml:space="preserve"> по жалобе №32 от 28.07.2015 года</w:t>
      </w:r>
      <w:r w:rsidR="00E114AC">
        <w:t xml:space="preserve">, Решения по жалобе </w:t>
      </w:r>
      <w:r w:rsidR="000C560F">
        <w:t>от 02.07.2015, решения по делу №35 от 22.06.2015 года</w:t>
      </w:r>
      <w:r w:rsidR="0031588A">
        <w:t>, выданное</w:t>
      </w:r>
      <w:r w:rsidR="00196AB3">
        <w:t xml:space="preserve"> Управлени</w:t>
      </w:r>
      <w:r w:rsidR="0031588A">
        <w:t>ем</w:t>
      </w:r>
      <w:r w:rsidR="00196AB3">
        <w:t xml:space="preserve"> Федеральной антимонопольной службы по Брянской области</w:t>
      </w:r>
      <w:r w:rsidR="0031588A">
        <w:t>,</w:t>
      </w:r>
      <w:r w:rsidR="0031588A" w:rsidRPr="0031588A">
        <w:t xml:space="preserve"> </w:t>
      </w:r>
      <w:r w:rsidR="0031588A">
        <w:t xml:space="preserve">в п. </w:t>
      </w:r>
      <w:r w:rsidR="0031588A" w:rsidRPr="00643465">
        <w:t>13</w:t>
      </w:r>
      <w:r w:rsidR="0031588A">
        <w:t xml:space="preserve"> «</w:t>
      </w:r>
      <w:r w:rsidR="0031588A" w:rsidRPr="00643465">
        <w:t>Качественные и количественные характеристики выполняемых работ</w:t>
      </w:r>
      <w:r w:rsidR="0031588A">
        <w:t xml:space="preserve">: Состав и перечень разделов проектной документации: </w:t>
      </w:r>
      <w:proofErr w:type="gramStart"/>
      <w:r w:rsidR="0031588A">
        <w:t xml:space="preserve">Капитальный ремонт внутридомовых инженерных систем», а также в п. </w:t>
      </w:r>
      <w:r w:rsidR="0031588A" w:rsidRPr="009C4D9A">
        <w:t>16</w:t>
      </w:r>
      <w:r w:rsidR="0031588A">
        <w:t xml:space="preserve"> </w:t>
      </w:r>
      <w:r w:rsidR="0031588A" w:rsidRPr="009C4D9A">
        <w:t>Особые условия</w:t>
      </w:r>
      <w:r w:rsidR="0031588A">
        <w:t xml:space="preserve"> предусмотрена обязанность Подрядчика по составлению дефектной ведомости и ее согласования </w:t>
      </w:r>
      <w:r w:rsidR="0031588A" w:rsidRPr="009C4D9A">
        <w:t>с управляющей компанией, органом местного самоуправления, лицом, которое от имени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  <w:proofErr w:type="gramEnd"/>
      <w:r w:rsidR="0031588A">
        <w:t xml:space="preserve"> </w:t>
      </w:r>
      <w:r w:rsidR="0031588A" w:rsidRPr="00B734B7">
        <w:rPr>
          <w:b/>
        </w:rPr>
        <w:t>Просим исключить требование по составлению дефек</w:t>
      </w:r>
      <w:r w:rsidR="003A270D" w:rsidRPr="00B734B7">
        <w:rPr>
          <w:b/>
        </w:rPr>
        <w:t>тной ведомости и ее согласование,</w:t>
      </w:r>
      <w:r w:rsidR="0031588A" w:rsidRPr="00B734B7">
        <w:rPr>
          <w:b/>
        </w:rPr>
        <w:t xml:space="preserve"> как незаконное</w:t>
      </w:r>
      <w:r w:rsidR="0018480C" w:rsidRPr="00B734B7">
        <w:rPr>
          <w:b/>
        </w:rPr>
        <w:t>,</w:t>
      </w:r>
      <w:r w:rsidR="0031588A" w:rsidRPr="00B734B7">
        <w:rPr>
          <w:b/>
        </w:rPr>
        <w:t xml:space="preserve"> из Конкурсной документации</w:t>
      </w:r>
      <w:r w:rsidR="0031588A">
        <w:t>.</w:t>
      </w:r>
    </w:p>
    <w:p w:rsidR="0031588A" w:rsidRPr="00D9448D" w:rsidRDefault="0025136C" w:rsidP="001E2049">
      <w:pPr>
        <w:pStyle w:val="a5"/>
        <w:numPr>
          <w:ilvl w:val="0"/>
          <w:numId w:val="3"/>
        </w:numPr>
      </w:pPr>
      <w:r>
        <w:t xml:space="preserve">В п. 16 </w:t>
      </w:r>
      <w:r w:rsidRPr="009C4D9A">
        <w:t>Особые условия</w:t>
      </w:r>
      <w:r>
        <w:t xml:space="preserve"> предусмотрено: «</w:t>
      </w:r>
      <w:r w:rsidRPr="0025136C">
        <w:t>1. Провести анализ объекта капитального ремонта на соответствие его актуализированным нормативно-техническим документам, и при наличии противоречий, применить проектные решения, устраняющие несоответствия</w:t>
      </w:r>
      <w:proofErr w:type="gramStart"/>
      <w:r w:rsidRPr="0025136C">
        <w:t>.</w:t>
      </w:r>
      <w:r>
        <w:t xml:space="preserve">», </w:t>
      </w:r>
      <w:proofErr w:type="gramEnd"/>
      <w:r>
        <w:t xml:space="preserve">согласно </w:t>
      </w:r>
      <w:r w:rsidR="00AA3D4C">
        <w:t xml:space="preserve">п. </w:t>
      </w:r>
      <w:r w:rsidR="00AA3D4C" w:rsidRPr="0025136C">
        <w:t>2.2.3</w:t>
      </w:r>
      <w:r w:rsidR="00AA3D4C">
        <w:t xml:space="preserve"> </w:t>
      </w:r>
      <w:r>
        <w:t>Проекта договора</w:t>
      </w:r>
      <w:r w:rsidR="00AA3D4C">
        <w:t xml:space="preserve"> «Заказчик вправе:</w:t>
      </w:r>
      <w:r w:rsidRPr="0025136C">
        <w:tab/>
      </w:r>
      <w:proofErr w:type="gramStart"/>
      <w:r w:rsidRPr="0025136C">
        <w:t>Отказаться от оплаты выполненных Подрядчиком работ в случае несоблюдения Подрядчиком условий, установленных пунктом 2.3 настоящего договора, а также в случае превышения стоимости работ, рассчитанной по результатам разработки проектной документации, предельной стоимости работ, указанной в краткосрочном   (2017 год) плане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годы)».</w:t>
      </w:r>
      <w:proofErr w:type="gramEnd"/>
      <w:r w:rsidR="00AA3D4C">
        <w:t xml:space="preserve"> В ходе разработки проектно-сметной документации Подрядчик не может спрогнозировать стоимость строительно-монтажных работ, которая будет получена по результатам обследования МКД и разработки ПСД.</w:t>
      </w:r>
      <w:r w:rsidR="001E2049">
        <w:t xml:space="preserve"> Конкурсной документацией не предусмотрен порядок действий Подрядчика в случае превышения </w:t>
      </w:r>
      <w:r w:rsidR="001E2049" w:rsidRPr="001E2049">
        <w:t>предельной стоимости работ, указанной в к</w:t>
      </w:r>
      <w:r w:rsidR="00261FD6">
        <w:t xml:space="preserve">раткосрочном (2017 год) плане. </w:t>
      </w:r>
      <w:r w:rsidR="00D95E83" w:rsidRPr="00B734B7">
        <w:rPr>
          <w:b/>
        </w:rPr>
        <w:t xml:space="preserve">Просим исключить данный пункт из Проекта договора либо внести изменения в Проекта </w:t>
      </w:r>
      <w:proofErr w:type="gramStart"/>
      <w:r w:rsidR="00D95E83" w:rsidRPr="00B734B7">
        <w:rPr>
          <w:b/>
        </w:rPr>
        <w:t>договора</w:t>
      </w:r>
      <w:proofErr w:type="gramEnd"/>
      <w:r w:rsidR="00D95E83" w:rsidRPr="00B734B7">
        <w:rPr>
          <w:b/>
        </w:rPr>
        <w:t xml:space="preserve"> учитывающие </w:t>
      </w:r>
      <w:r w:rsidR="001E2049" w:rsidRPr="00B734B7">
        <w:rPr>
          <w:b/>
        </w:rPr>
        <w:t>указанный вопрос.</w:t>
      </w:r>
    </w:p>
    <w:p w:rsidR="00550EBE" w:rsidRDefault="00D9448D" w:rsidP="001D5C34">
      <w:pPr>
        <w:pStyle w:val="a5"/>
        <w:numPr>
          <w:ilvl w:val="0"/>
          <w:numId w:val="3"/>
        </w:numPr>
      </w:pPr>
      <w:proofErr w:type="gramStart"/>
      <w:r>
        <w:t>Согласно п. 1.6.3 Проекта договора «</w:t>
      </w:r>
      <w:r w:rsidRPr="00D9448D">
        <w:t>Сроки выполнения работ (продолжительность этапов выполнения работ) не могут изменяться в ходе исполнения договора.</w:t>
      </w:r>
      <w:r>
        <w:t xml:space="preserve">», так же в соответствии с п. </w:t>
      </w:r>
      <w:r w:rsidRPr="00D9448D">
        <w:t>1.5</w:t>
      </w:r>
      <w:r>
        <w:t xml:space="preserve"> Проекта договора</w:t>
      </w:r>
      <w:r w:rsidRPr="00D9448D">
        <w:t xml:space="preserve"> </w:t>
      </w:r>
      <w:r>
        <w:t>«</w:t>
      </w:r>
      <w:r w:rsidRPr="00D9448D">
        <w:t>Результатом выполненных по договору работ является Документация, разработанная в соответствии с настоящим договором, прошедшая проверку в государственном автономном учреждении Брянской области «Региональный центр ценообразования в строительстве Брянской области».</w:t>
      </w:r>
      <w:r>
        <w:t>, во взаимном прочтении с</w:t>
      </w:r>
      <w:proofErr w:type="gramEnd"/>
      <w:r>
        <w:t xml:space="preserve"> п.  </w:t>
      </w:r>
      <w:r w:rsidR="001D5C34" w:rsidRPr="001D5C34">
        <w:t>3.11</w:t>
      </w:r>
      <w:r w:rsidR="001D5C34">
        <w:t xml:space="preserve"> Проекта договора «</w:t>
      </w:r>
      <w:r w:rsidR="001D5C34" w:rsidRPr="001D5C34">
        <w:t xml:space="preserve"> Приемка работ Заказчиком осуществляется в течение 30 (тридцати) рабочих дней с момента получения документации.</w:t>
      </w:r>
      <w:r w:rsidR="001D5C34">
        <w:t>» срок выполнения работ</w:t>
      </w:r>
      <w:r w:rsidR="00E70C90">
        <w:t>,</w:t>
      </w:r>
      <w:r w:rsidR="001D5C34">
        <w:t xml:space="preserve"> </w:t>
      </w:r>
      <w:r w:rsidR="00550EBE">
        <w:t>установленный</w:t>
      </w:r>
      <w:r w:rsidR="00E70C90">
        <w:t xml:space="preserve"> в </w:t>
      </w:r>
      <w:r w:rsidR="00AE138D">
        <w:t>п. 7 Технического задания, как 53 календарных дня</w:t>
      </w:r>
      <w:r w:rsidR="00E70C90">
        <w:t xml:space="preserve">, </w:t>
      </w:r>
      <w:r w:rsidR="00550EBE">
        <w:t xml:space="preserve"> Конкурсной документацией является </w:t>
      </w:r>
      <w:proofErr w:type="gramStart"/>
      <w:r w:rsidR="00550EBE">
        <w:t>недостаточном</w:t>
      </w:r>
      <w:proofErr w:type="gramEnd"/>
      <w:r w:rsidR="00550EBE">
        <w:t xml:space="preserve"> для выполнения работ по следующим причинам:</w:t>
      </w:r>
    </w:p>
    <w:p w:rsidR="00D9448D" w:rsidRDefault="00550EBE" w:rsidP="00550EBE">
      <w:pPr>
        <w:pStyle w:val="a5"/>
      </w:pPr>
      <w:r>
        <w:t xml:space="preserve">- </w:t>
      </w:r>
      <w:r w:rsidR="001D5C34">
        <w:t xml:space="preserve"> </w:t>
      </w:r>
      <w:r w:rsidR="00E70C90">
        <w:t xml:space="preserve">приемка работ Заказчиком 30 рабочих дней, что составляет 45 календарных дней </w:t>
      </w:r>
      <w:proofErr w:type="gramStart"/>
      <w:r w:rsidR="00E70C90">
        <w:t>в</w:t>
      </w:r>
      <w:proofErr w:type="gramEnd"/>
      <w:r w:rsidR="00E70C90">
        <w:t xml:space="preserve"> ходит </w:t>
      </w:r>
      <w:proofErr w:type="gramStart"/>
      <w:r w:rsidR="00E70C90">
        <w:t>в</w:t>
      </w:r>
      <w:proofErr w:type="gramEnd"/>
      <w:r w:rsidR="00E70C90">
        <w:t xml:space="preserve"> </w:t>
      </w:r>
      <w:r w:rsidR="00AE138D">
        <w:t>срок выполнения работ по договору;</w:t>
      </w:r>
    </w:p>
    <w:p w:rsidR="00AE138D" w:rsidRDefault="00AE138D" w:rsidP="00C1773B">
      <w:pPr>
        <w:pStyle w:val="a5"/>
      </w:pPr>
      <w:r>
        <w:lastRenderedPageBreak/>
        <w:t>- срок проверки</w:t>
      </w:r>
      <w:r w:rsidR="00833B69">
        <w:t xml:space="preserve"> смет</w:t>
      </w:r>
      <w:r>
        <w:t xml:space="preserve"> </w:t>
      </w:r>
      <w:r w:rsidR="00C1773B" w:rsidRPr="00D9448D">
        <w:t>в Государственном автономном учреждении Брянской области «Региональный центр ценообразования в строительстве Брянской области»</w:t>
      </w:r>
      <w:r w:rsidR="00C1773B">
        <w:t xml:space="preserve"> составляет 30 календарных дней.</w:t>
      </w:r>
    </w:p>
    <w:p w:rsidR="00C1773B" w:rsidRDefault="00C1773B" w:rsidP="00C1773B">
      <w:pPr>
        <w:pStyle w:val="a5"/>
      </w:pPr>
      <w:proofErr w:type="gramStart"/>
      <w:r>
        <w:t>То есть на выполнение условий Договора без учета времени на разработку проектно-сметной документации Подрядчику потребуется 75 календарных дней, что в значительной мере превышает срок исполнения договора, а именно в соответствии с п. 8.4 Проекта договора</w:t>
      </w:r>
      <w:r w:rsidRPr="00C1773B">
        <w:t xml:space="preserve"> </w:t>
      </w:r>
      <w:r>
        <w:t>«</w:t>
      </w:r>
      <w:r w:rsidRPr="00C1773B">
        <w:t>Заказчик вправе в одностороннем порядке расторгнуть настоящий договор и потребовать возмещения причиненных убытков в следующих случаях:</w:t>
      </w:r>
      <w:r>
        <w:t xml:space="preserve"> </w:t>
      </w:r>
      <w:r w:rsidRPr="00C1773B">
        <w:t>- нарушение Подрядчиком сроков выполнения работ продолжительностью более 15 календарных</w:t>
      </w:r>
      <w:proofErr w:type="gramEnd"/>
      <w:r w:rsidRPr="00C1773B">
        <w:t xml:space="preserve"> дней по </w:t>
      </w:r>
      <w:r>
        <w:t>любому из многоквартирных домов»</w:t>
      </w:r>
      <w:r w:rsidR="00B67063">
        <w:t xml:space="preserve"> приведет к тому, что срок выполнения работ на 22 календарных дня превысит условие об одностороннем расторжении договора.</w:t>
      </w:r>
    </w:p>
    <w:p w:rsidR="00B67063" w:rsidRDefault="00B67063" w:rsidP="00C1773B">
      <w:pPr>
        <w:pStyle w:val="a5"/>
        <w:rPr>
          <w:b/>
        </w:rPr>
      </w:pPr>
      <w:r w:rsidRPr="00B734B7">
        <w:rPr>
          <w:b/>
        </w:rPr>
        <w:t>Просим изменить сроки выполнения</w:t>
      </w:r>
      <w:r w:rsidR="00833B69" w:rsidRPr="00B734B7">
        <w:rPr>
          <w:b/>
        </w:rPr>
        <w:t xml:space="preserve"> работ или исключить из сроков выполнения работ время на проверку смет в Государственном автономном учреждении Брянской области «Региональный центр ценообразования в строительстве Брянской области».</w:t>
      </w:r>
    </w:p>
    <w:p w:rsidR="00156D77" w:rsidRDefault="00810BD7" w:rsidP="00156D77">
      <w:pPr>
        <w:pStyle w:val="a5"/>
        <w:numPr>
          <w:ilvl w:val="0"/>
          <w:numId w:val="3"/>
        </w:numPr>
      </w:pPr>
      <w:proofErr w:type="gramStart"/>
      <w:r>
        <w:t xml:space="preserve">В нарушение </w:t>
      </w:r>
      <w:r w:rsidRPr="00810BD7">
        <w:t xml:space="preserve">п. 3 ст. 18 Закона Брянской области от 11.06.2013 </w:t>
      </w:r>
      <w:r>
        <w:t>№</w:t>
      </w:r>
      <w:r w:rsidRPr="00810BD7">
        <w:t xml:space="preserve"> 40-З</w:t>
      </w:r>
      <w:r w:rsidR="00073A41">
        <w:t xml:space="preserve">, </w:t>
      </w:r>
      <w:r w:rsidR="00073A41" w:rsidRPr="00073A41">
        <w:t>Постановления Госстроя России от 05.03.2004 N 15/1 (ред. от 16.06.2014) «Об утверждении и введении в действие Методики определения стоимости строительной продукции на территории Российской Федерации»</w:t>
      </w:r>
      <w:r w:rsidR="00073A41">
        <w:t xml:space="preserve">, </w:t>
      </w:r>
      <w:r w:rsidR="00073A41" w:rsidRPr="00073A41">
        <w:t>поручени</w:t>
      </w:r>
      <w:r w:rsidR="00073A41">
        <w:t>я</w:t>
      </w:r>
      <w:r w:rsidR="00073A41" w:rsidRPr="00073A41">
        <w:t xml:space="preserve"> Правительства Российской Федерации от 27.11.2003 N ВЯ-П10-14161</w:t>
      </w:r>
      <w:r w:rsidR="003E6CAB" w:rsidRPr="003E6CAB">
        <w:t xml:space="preserve"> </w:t>
      </w:r>
      <w:r w:rsidR="003E6CAB">
        <w:t>в Конкурсной</w:t>
      </w:r>
      <w:r w:rsidR="003E6CAB">
        <w:t xml:space="preserve"> документации не приложена смета по форме </w:t>
      </w:r>
      <w:r w:rsidR="008D5D4A">
        <w:t>№</w:t>
      </w:r>
      <w:r w:rsidR="008D5D4A" w:rsidRPr="003E6CAB">
        <w:t xml:space="preserve">1пс, </w:t>
      </w:r>
      <w:r w:rsidR="008D5D4A">
        <w:t>№</w:t>
      </w:r>
      <w:r w:rsidR="008D5D4A" w:rsidRPr="003E6CAB">
        <w:t xml:space="preserve">2п, </w:t>
      </w:r>
      <w:r w:rsidR="008D5D4A">
        <w:t>№</w:t>
      </w:r>
      <w:r w:rsidR="008D5D4A" w:rsidRPr="003E6CAB">
        <w:t>3п</w:t>
      </w:r>
      <w:r w:rsidR="008D5D4A">
        <w:t xml:space="preserve"> из Приложения №2</w:t>
      </w:r>
      <w:proofErr w:type="gramEnd"/>
      <w:r w:rsidR="008D5D4A">
        <w:t xml:space="preserve"> </w:t>
      </w:r>
      <w:r w:rsidR="00156D77">
        <w:t>с</w:t>
      </w:r>
      <w:r w:rsidR="00156D77" w:rsidRPr="003E6CAB">
        <w:t>огласно п. 4.95</w:t>
      </w:r>
      <w:r w:rsidR="00156D77">
        <w:t xml:space="preserve"> </w:t>
      </w:r>
      <w:r w:rsidR="008D5D4A">
        <w:t>«</w:t>
      </w:r>
      <w:r w:rsidR="008D5D4A" w:rsidRPr="00073A41">
        <w:t>Методики определения стоимости строительной продукции на территории Российской Федерации</w:t>
      </w:r>
      <w:r w:rsidR="008D5D4A">
        <w:t>»</w:t>
      </w:r>
      <w:r w:rsidR="00156D77">
        <w:t xml:space="preserve">. </w:t>
      </w:r>
      <w:r w:rsidR="00156D77" w:rsidRPr="00156D77">
        <w:rPr>
          <w:b/>
        </w:rPr>
        <w:t>Просим приложить</w:t>
      </w:r>
      <w:r w:rsidR="00156D77">
        <w:rPr>
          <w:b/>
        </w:rPr>
        <w:t xml:space="preserve">, так как данная смета, по форме </w:t>
      </w:r>
      <w:r w:rsidR="00156D77" w:rsidRPr="00156D77">
        <w:rPr>
          <w:b/>
        </w:rPr>
        <w:t>№1пс, №2п, №3п из Приложения №2</w:t>
      </w:r>
      <w:r w:rsidR="00156D77">
        <w:rPr>
          <w:b/>
        </w:rPr>
        <w:t>, позволит участнику заказа определить</w:t>
      </w:r>
      <w:r w:rsidR="00346EE0">
        <w:rPr>
          <w:b/>
        </w:rPr>
        <w:t xml:space="preserve"> перечень выполняемых работ,</w:t>
      </w:r>
      <w:r w:rsidR="00156D77">
        <w:rPr>
          <w:b/>
        </w:rPr>
        <w:t xml:space="preserve"> объем выполняемых работ и их стоимости.</w:t>
      </w:r>
      <w:bookmarkStart w:id="0" w:name="_GoBack"/>
      <w:bookmarkEnd w:id="0"/>
    </w:p>
    <w:p w:rsidR="00B67063" w:rsidRDefault="00B67063" w:rsidP="00B734B7">
      <w:pPr>
        <w:pStyle w:val="a5"/>
      </w:pPr>
    </w:p>
    <w:p w:rsidR="0093766D" w:rsidRDefault="0093766D"/>
    <w:sectPr w:rsidR="0093766D" w:rsidSect="00DF2E2A">
      <w:pgSz w:w="11909" w:h="16834" w:code="9"/>
      <w:pgMar w:top="720" w:right="720" w:bottom="720" w:left="720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258"/>
    <w:multiLevelType w:val="hybridMultilevel"/>
    <w:tmpl w:val="04B865D0"/>
    <w:lvl w:ilvl="0" w:tplc="BAC481F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62EA"/>
    <w:multiLevelType w:val="hybridMultilevel"/>
    <w:tmpl w:val="37C2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6D"/>
    <w:rsid w:val="00034518"/>
    <w:rsid w:val="00073A41"/>
    <w:rsid w:val="000C560F"/>
    <w:rsid w:val="00156D77"/>
    <w:rsid w:val="0018480C"/>
    <w:rsid w:val="00196AB3"/>
    <w:rsid w:val="001D5C34"/>
    <w:rsid w:val="001E2049"/>
    <w:rsid w:val="0025136C"/>
    <w:rsid w:val="00261FD6"/>
    <w:rsid w:val="0031588A"/>
    <w:rsid w:val="00346EE0"/>
    <w:rsid w:val="003A0424"/>
    <w:rsid w:val="003A270D"/>
    <w:rsid w:val="003E6CAB"/>
    <w:rsid w:val="003F2B66"/>
    <w:rsid w:val="00460503"/>
    <w:rsid w:val="00550EBE"/>
    <w:rsid w:val="00642976"/>
    <w:rsid w:val="00643465"/>
    <w:rsid w:val="007B5442"/>
    <w:rsid w:val="00810BD7"/>
    <w:rsid w:val="00833B69"/>
    <w:rsid w:val="00860BD8"/>
    <w:rsid w:val="008D5D4A"/>
    <w:rsid w:val="0093766D"/>
    <w:rsid w:val="009C4D9A"/>
    <w:rsid w:val="00AA3D4C"/>
    <w:rsid w:val="00AE138D"/>
    <w:rsid w:val="00B67063"/>
    <w:rsid w:val="00B734B7"/>
    <w:rsid w:val="00B806B3"/>
    <w:rsid w:val="00BA03AD"/>
    <w:rsid w:val="00C1773B"/>
    <w:rsid w:val="00CD6DE2"/>
    <w:rsid w:val="00D9448D"/>
    <w:rsid w:val="00D95E83"/>
    <w:rsid w:val="00DC6AFC"/>
    <w:rsid w:val="00DF2E2A"/>
    <w:rsid w:val="00E114AC"/>
    <w:rsid w:val="00E24C38"/>
    <w:rsid w:val="00E40F02"/>
    <w:rsid w:val="00E70C90"/>
    <w:rsid w:val="00F2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3451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. Заголовок 2"/>
    <w:basedOn w:val="a"/>
    <w:link w:val="20"/>
    <w:autoRedefine/>
    <w:uiPriority w:val="9"/>
    <w:qFormat/>
    <w:rsid w:val="00BA03AD"/>
    <w:pPr>
      <w:tabs>
        <w:tab w:val="left" w:pos="993"/>
        <w:tab w:val="left" w:pos="1276"/>
      </w:tabs>
      <w:spacing w:after="0" w:line="240" w:lineRule="auto"/>
      <w:ind w:left="360"/>
      <w:contextualSpacing/>
      <w:outlineLvl w:val="1"/>
    </w:pPr>
    <w:rPr>
      <w:bCs/>
      <w:szCs w:val="23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3. Подзаголовок"/>
    <w:basedOn w:val="3"/>
    <w:next w:val="a"/>
    <w:link w:val="a4"/>
    <w:autoRedefine/>
    <w:qFormat/>
    <w:rsid w:val="00BA03AD"/>
    <w:pPr>
      <w:keepNext w:val="0"/>
      <w:autoSpaceDE w:val="0"/>
      <w:autoSpaceDN w:val="0"/>
      <w:adjustRightInd w:val="0"/>
      <w:spacing w:before="0" w:line="240" w:lineRule="auto"/>
      <w:contextualSpacing/>
    </w:pPr>
    <w:rPr>
      <w:rFonts w:asciiTheme="minorHAnsi" w:hAnsiTheme="minorHAnsi"/>
      <w:b w:val="0"/>
      <w:color w:val="auto"/>
      <w:szCs w:val="24"/>
    </w:rPr>
  </w:style>
  <w:style w:type="character" w:customStyle="1" w:styleId="a4">
    <w:name w:val="Подзаголовок Знак"/>
    <w:aliases w:val="3. Подзаголовок Знак"/>
    <w:basedOn w:val="a0"/>
    <w:link w:val="a3"/>
    <w:rsid w:val="00BA03AD"/>
    <w:rPr>
      <w:rFonts w:eastAsiaTheme="majorEastAsia" w:cstheme="majorBidi"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D6D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aliases w:val="2. Заголовок 2 Знак"/>
    <w:link w:val="2"/>
    <w:uiPriority w:val="9"/>
    <w:rsid w:val="00BA03AD"/>
    <w:rPr>
      <w:bCs/>
      <w:sz w:val="24"/>
      <w:szCs w:val="23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3451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3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3451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. Заголовок 2"/>
    <w:basedOn w:val="a"/>
    <w:link w:val="20"/>
    <w:autoRedefine/>
    <w:uiPriority w:val="9"/>
    <w:qFormat/>
    <w:rsid w:val="00BA03AD"/>
    <w:pPr>
      <w:tabs>
        <w:tab w:val="left" w:pos="993"/>
        <w:tab w:val="left" w:pos="1276"/>
      </w:tabs>
      <w:spacing w:after="0" w:line="240" w:lineRule="auto"/>
      <w:ind w:left="360"/>
      <w:contextualSpacing/>
      <w:outlineLvl w:val="1"/>
    </w:pPr>
    <w:rPr>
      <w:bCs/>
      <w:szCs w:val="23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3. Подзаголовок"/>
    <w:basedOn w:val="3"/>
    <w:next w:val="a"/>
    <w:link w:val="a4"/>
    <w:autoRedefine/>
    <w:qFormat/>
    <w:rsid w:val="00BA03AD"/>
    <w:pPr>
      <w:keepNext w:val="0"/>
      <w:autoSpaceDE w:val="0"/>
      <w:autoSpaceDN w:val="0"/>
      <w:adjustRightInd w:val="0"/>
      <w:spacing w:before="0" w:line="240" w:lineRule="auto"/>
      <w:contextualSpacing/>
    </w:pPr>
    <w:rPr>
      <w:rFonts w:asciiTheme="minorHAnsi" w:hAnsiTheme="minorHAnsi"/>
      <w:b w:val="0"/>
      <w:color w:val="auto"/>
      <w:szCs w:val="24"/>
    </w:rPr>
  </w:style>
  <w:style w:type="character" w:customStyle="1" w:styleId="a4">
    <w:name w:val="Подзаголовок Знак"/>
    <w:aliases w:val="3. Подзаголовок Знак"/>
    <w:basedOn w:val="a0"/>
    <w:link w:val="a3"/>
    <w:rsid w:val="00BA03AD"/>
    <w:rPr>
      <w:rFonts w:eastAsiaTheme="majorEastAsia" w:cstheme="majorBidi"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D6D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aliases w:val="2. Заголовок 2 Знак"/>
    <w:link w:val="2"/>
    <w:uiPriority w:val="9"/>
    <w:rsid w:val="00BA03AD"/>
    <w:rPr>
      <w:bCs/>
      <w:sz w:val="24"/>
      <w:szCs w:val="23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3451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3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5</cp:revision>
  <dcterms:created xsi:type="dcterms:W3CDTF">2017-06-09T08:31:00Z</dcterms:created>
  <dcterms:modified xsi:type="dcterms:W3CDTF">2017-06-09T11:12:00Z</dcterms:modified>
</cp:coreProperties>
</file>