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D114D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377" w:rsidRPr="00712377">
        <w:rPr>
          <w:rFonts w:ascii="Times New Roman" w:hAnsi="Times New Roman" w:cs="Times New Roman"/>
          <w:sz w:val="24"/>
          <w:szCs w:val="24"/>
        </w:rPr>
        <w:t>3</w:t>
      </w:r>
      <w:r w:rsidR="009A6C98">
        <w:rPr>
          <w:rFonts w:ascii="Times New Roman" w:hAnsi="Times New Roman" w:cs="Times New Roman"/>
          <w:sz w:val="24"/>
          <w:szCs w:val="24"/>
        </w:rPr>
        <w:t>1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.01.2018 </w:t>
      </w:r>
      <w:r w:rsidR="009A6C98">
        <w:rPr>
          <w:rFonts w:ascii="Times New Roman" w:hAnsi="Times New Roman" w:cs="Times New Roman"/>
          <w:sz w:val="24"/>
          <w:szCs w:val="24"/>
        </w:rPr>
        <w:t>1</w:t>
      </w:r>
      <w:r w:rsidR="007940A7">
        <w:rPr>
          <w:rFonts w:ascii="Times New Roman" w:hAnsi="Times New Roman" w:cs="Times New Roman"/>
          <w:sz w:val="24"/>
          <w:szCs w:val="24"/>
        </w:rPr>
        <w:t>3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7940A7">
        <w:rPr>
          <w:rFonts w:ascii="Times New Roman" w:hAnsi="Times New Roman" w:cs="Times New Roman"/>
          <w:sz w:val="24"/>
          <w:szCs w:val="24"/>
        </w:rPr>
        <w:t>14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7940A7">
        <w:rPr>
          <w:rFonts w:ascii="Times New Roman" w:hAnsi="Times New Roman" w:cs="Times New Roman"/>
          <w:sz w:val="24"/>
          <w:szCs w:val="24"/>
        </w:rPr>
        <w:t>411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7940A7">
        <w:rPr>
          <w:rFonts w:ascii="Times New Roman" w:hAnsi="Times New Roman" w:cs="Times New Roman"/>
          <w:sz w:val="24"/>
          <w:szCs w:val="24"/>
        </w:rPr>
        <w:t>А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7940A7">
        <w:rPr>
          <w:rFonts w:ascii="Times New Roman" w:hAnsi="Times New Roman" w:cs="Times New Roman"/>
          <w:sz w:val="24"/>
          <w:szCs w:val="24"/>
        </w:rPr>
        <w:t>ЭС</w:t>
      </w:r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7940A7">
        <w:rPr>
          <w:rFonts w:ascii="Times New Roman" w:hAnsi="Times New Roman" w:cs="Times New Roman"/>
          <w:sz w:val="24"/>
          <w:szCs w:val="24"/>
        </w:rPr>
        <w:t>3</w:t>
      </w:r>
      <w:r w:rsidR="004C55B9">
        <w:rPr>
          <w:rFonts w:ascii="Times New Roman" w:hAnsi="Times New Roman" w:cs="Times New Roman"/>
          <w:sz w:val="24"/>
          <w:szCs w:val="24"/>
        </w:rPr>
        <w:t>1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7940A7">
        <w:rPr>
          <w:rFonts w:ascii="Times New Roman" w:hAnsi="Times New Roman" w:cs="Times New Roman"/>
          <w:bCs/>
          <w:sz w:val="24"/>
          <w:szCs w:val="24"/>
        </w:rPr>
        <w:t xml:space="preserve"> (р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>емонт внутридомовых инженерных систем электроснабжения</w:t>
      </w:r>
      <w:r w:rsidR="007940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7940A7" w:rsidRPr="007940A7">
        <w:rPr>
          <w:rFonts w:ascii="Times New Roman" w:hAnsi="Times New Roman" w:cs="Times New Roman"/>
          <w:sz w:val="24"/>
          <w:szCs w:val="24"/>
        </w:rPr>
        <w:t>FKR30011800007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7940A7" w:rsidRPr="007940A7">
        <w:rPr>
          <w:rFonts w:ascii="Times New Roman" w:hAnsi="Times New Roman" w:cs="Times New Roman"/>
          <w:sz w:val="24"/>
        </w:rPr>
        <w:t>В проекте контракта указан пункт: 3.4. Аванс выдается в размере 30 (тридцать) процентов стоимости соответствующего вида работ по капитальному ремонту общего имущества в многоквартирном доме / аванс не предусмотрен (выбрать нужное). Аванс предусмотрен или нет?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7940A7" w:rsidRPr="007940A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940A7">
        <w:rPr>
          <w:rFonts w:ascii="Times New Roman" w:hAnsi="Times New Roman" w:cs="Times New Roman"/>
          <w:sz w:val="24"/>
          <w:szCs w:val="24"/>
        </w:rPr>
        <w:t>«</w:t>
      </w:r>
      <w:r w:rsidR="007940A7" w:rsidRPr="007940A7">
        <w:rPr>
          <w:rFonts w:ascii="Times New Roman" w:hAnsi="Times New Roman" w:cs="Times New Roman"/>
          <w:sz w:val="24"/>
          <w:szCs w:val="24"/>
        </w:rPr>
        <w:t>ЛАДОГА СИСТЕМС</w:t>
      </w:r>
      <w:r w:rsidR="007940A7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Порядок проведения региональным оператором закупок осуществляется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-Положение), утвержденным постановлением Правительства Российской Федерации от 01.07.2016 №615, а также согласно документации об электронном аукционе, составленной с учетом требований Положения.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Проект договора на оказание услуг и (или) выполнение работ по капитальному ремонту общего имущества в многоквартирных домах, входящий в состав документации об электронном аукционе, утверждён Распоряжением Жилищного комитета от 28.02.2017 №164-р (далее – проект договора). Согласно пункту 3.4. статьи 3 проекта договора: «Аванс выдается в размере 30 (тридцать) процентов стоимости соответствующего вида работ по капитальному ремонту общего имущества в многоквартирном доме / аванс   не предусмотрен (выбрать нужное).»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В соответствии с пунктом 13 раздела IX документации об электронном аукционе исполнение обязательств по договору о проведении капитального ремонта обеспечивается: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 xml:space="preserve">Согласно пункту 16 раздела IX документации об электронном аукционе банковская гарантия должна соответствовать следующим требованиям: 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г)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о проведении капитального ремонта и (или) в случае расторжения договора о проведении капитального ремонта и (или) в случае если подрядная организация  не осуществила возврат авансового платежа при неисполнении обязательств по договору о проведении капитального ремонта;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быть установлен до 31.03.2019 года.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lastRenderedPageBreak/>
        <w:t>Согласно пункту 17 раздела IX документации об электронном аукционе 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а) право Регионального оператора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б) право Регионального оператора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г) перечень документов, представляемых Региональным оператором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 о проведении капитального ремонта, указанной в извещении о проведении электронного аукциона (в российских рублях);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е) безусловное право Регионального оператора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о проведении капитального ремонта в предусмотренные сроки, и (или) в случае расторжения договора;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Региональному оператору;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и) обязанность гаранта уплатить бенефициару неустойку за просрочку исполнения обязательств по банковской гарантии в размере 0,1 (ноль целых одна десятая) процента денежной суммы, подлежащей уплате, за каждый день допущенной просрочки;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обязательств по договору о проведении капитального ремонта.</w:t>
      </w:r>
    </w:p>
    <w:p w:rsidR="007940A7" w:rsidRPr="007940A7" w:rsidRDefault="007940A7" w:rsidP="007940A7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A7">
        <w:rPr>
          <w:rFonts w:ascii="Times New Roman" w:hAnsi="Times New Roman" w:cs="Times New Roman"/>
          <w:sz w:val="24"/>
          <w:szCs w:val="24"/>
        </w:rPr>
        <w:t>Таким образом, авансирование осуществляется с учетом требований раздела IX документации об электронном аукционе, проекта договора, а также в соответствии с Порядком о предоставлении субсидии в текущем году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0A7">
        <w:rPr>
          <w:rFonts w:ascii="Times New Roman" w:hAnsi="Times New Roman" w:cs="Times New Roman"/>
          <w:sz w:val="24"/>
          <w:szCs w:val="24"/>
        </w:rPr>
        <w:t xml:space="preserve"> Санкт- Петербурга.</w:t>
      </w:r>
    </w:p>
    <w:bookmarkEnd w:id="0"/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76638A"/>
    <w:rsid w:val="007940A7"/>
    <w:rsid w:val="00830C20"/>
    <w:rsid w:val="00925C07"/>
    <w:rsid w:val="009A6C98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CA0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43</cp:revision>
  <cp:lastPrinted>2018-02-01T12:12:00Z</cp:lastPrinted>
  <dcterms:created xsi:type="dcterms:W3CDTF">2017-01-16T11:10:00Z</dcterms:created>
  <dcterms:modified xsi:type="dcterms:W3CDTF">2018-02-01T12:13:00Z</dcterms:modified>
</cp:coreProperties>
</file>